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1B439" w14:textId="4D2BB284" w:rsidR="009340B0" w:rsidRDefault="009340B0" w:rsidP="005058EE">
      <w:pPr>
        <w:pStyle w:val="1"/>
        <w:rPr>
          <w:lang w:val="el-GR"/>
        </w:rPr>
      </w:pPr>
      <w:r>
        <w:rPr>
          <w:noProof/>
          <w:lang w:val="el-GR" w:eastAsia="el-GR"/>
        </w:rPr>
        <w:drawing>
          <wp:anchor distT="0" distB="0" distL="114300" distR="114300" simplePos="0" relativeHeight="251659264" behindDoc="0" locked="0" layoutInCell="1" allowOverlap="1" wp14:anchorId="206C5A8E" wp14:editId="175797B0">
            <wp:simplePos x="0" y="0"/>
            <wp:positionH relativeFrom="column">
              <wp:posOffset>-900430</wp:posOffset>
            </wp:positionH>
            <wp:positionV relativeFrom="paragraph">
              <wp:posOffset>-715010</wp:posOffset>
            </wp:positionV>
            <wp:extent cx="7600950" cy="1562100"/>
            <wp:effectExtent l="0" t="0" r="0" b="0"/>
            <wp:wrapTopAndBottom/>
            <wp:docPr id="1"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pic:nvPicPr>
                  <pic:blipFill rotWithShape="1">
                    <a:blip r:embed="rId8">
                      <a:extLst>
                        <a:ext uri="{28A0092B-C50C-407E-A947-70E740481C1C}">
                          <a14:useLocalDpi xmlns:a14="http://schemas.microsoft.com/office/drawing/2010/main" val="0"/>
                        </a:ext>
                      </a:extLst>
                    </a:blip>
                    <a:srcRect t="12283" b="15775"/>
                    <a:stretch/>
                  </pic:blipFill>
                  <pic:spPr bwMode="auto">
                    <a:xfrm>
                      <a:off x="0" y="0"/>
                      <a:ext cx="760095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88D807" w14:textId="147F2071" w:rsidR="0030641D" w:rsidRPr="0030641D" w:rsidRDefault="0030641D" w:rsidP="0030641D">
      <w:pPr>
        <w:spacing w:after="120" w:line="240" w:lineRule="auto"/>
        <w:ind w:right="-198"/>
        <w:jc w:val="center"/>
        <w:rPr>
          <w:rFonts w:ascii="Comic Sans MS" w:hAnsi="Comic Sans MS"/>
          <w:b/>
          <w:szCs w:val="24"/>
          <w:lang w:val="el-GR" w:eastAsia="el-GR"/>
        </w:rPr>
      </w:pPr>
      <w:r w:rsidRPr="0030641D">
        <w:rPr>
          <w:rFonts w:ascii="Comic Sans MS" w:hAnsi="Comic Sans MS"/>
          <w:b/>
          <w:szCs w:val="24"/>
          <w:lang w:val="el-GR" w:eastAsia="el-GR"/>
        </w:rPr>
        <w:t xml:space="preserve">Κατάταξη πτυχιούχων Τριτοβάθμιας Εκπαίδευσης στο Τμήμα </w:t>
      </w:r>
      <w:r>
        <w:rPr>
          <w:rFonts w:ascii="Comic Sans MS" w:hAnsi="Comic Sans MS"/>
          <w:b/>
          <w:szCs w:val="24"/>
          <w:lang w:val="el-GR" w:eastAsia="el-GR"/>
        </w:rPr>
        <w:t xml:space="preserve">Νοσηλευτικής </w:t>
      </w:r>
      <w:r w:rsidRPr="0030641D">
        <w:rPr>
          <w:rFonts w:ascii="Comic Sans MS" w:hAnsi="Comic Sans MS"/>
          <w:b/>
          <w:szCs w:val="24"/>
          <w:lang w:val="el-GR" w:eastAsia="el-GR"/>
        </w:rPr>
        <w:t xml:space="preserve"> της Σχολής Επιστημών Υγείας &amp; Πρόνοιας του Πανεπιστημίου Δυτικής Αττικής,  για το ακαδημαϊκό έτος </w:t>
      </w:r>
      <w:r w:rsidR="00333661">
        <w:rPr>
          <w:rFonts w:ascii="Comic Sans MS" w:hAnsi="Comic Sans MS"/>
          <w:b/>
          <w:szCs w:val="24"/>
          <w:lang w:val="el-GR" w:eastAsia="el-GR"/>
        </w:rPr>
        <w:t>2021/2022</w:t>
      </w:r>
    </w:p>
    <w:p w14:paraId="79D43505" w14:textId="5F5D3E71" w:rsidR="0030641D" w:rsidRPr="007D2D96" w:rsidRDefault="0030641D" w:rsidP="0030641D">
      <w:pPr>
        <w:spacing w:line="240" w:lineRule="auto"/>
        <w:ind w:firstLine="720"/>
        <w:contextualSpacing/>
        <w:rPr>
          <w:rFonts w:ascii="Palatino Linotype" w:hAnsi="Palatino Linotype" w:cs="Arial"/>
          <w:sz w:val="22"/>
          <w:szCs w:val="22"/>
          <w:lang w:val="el-GR" w:eastAsia="el-GR"/>
        </w:rPr>
      </w:pPr>
      <w:r w:rsidRPr="007D2D96">
        <w:rPr>
          <w:rFonts w:ascii="Palatino Linotype" w:hAnsi="Palatino Linotype"/>
          <w:sz w:val="22"/>
          <w:szCs w:val="22"/>
          <w:lang w:val="el-GR" w:eastAsia="el-GR"/>
        </w:rPr>
        <w:t xml:space="preserve">Η κατάταξη </w:t>
      </w:r>
      <w:r w:rsidRPr="007D2D96">
        <w:rPr>
          <w:rFonts w:ascii="Palatino Linotype" w:hAnsi="Palatino Linotype"/>
          <w:sz w:val="22"/>
          <w:szCs w:val="22"/>
          <w:lang w:val="el-GR"/>
        </w:rPr>
        <w:t xml:space="preserve">πτυχιούχων Πανεπιστημίου, Τ.Ε.Ι ή ισοτίμων προς αυτά, Α.Σ.ΠΑΙ.ΤΕ, της Ελλάδος ή του Εξωτερικού (αναγνωρισμένα από τον Δ.Ο.Α.Τ.Α.Π) καθώς και των κατόχων πτυχίων ανωτέρων Σχολών </w:t>
      </w:r>
      <w:proofErr w:type="spellStart"/>
      <w:r w:rsidRPr="007D2D96">
        <w:rPr>
          <w:rFonts w:ascii="Palatino Linotype" w:hAnsi="Palatino Linotype"/>
          <w:sz w:val="22"/>
          <w:szCs w:val="22"/>
          <w:lang w:val="el-GR"/>
        </w:rPr>
        <w:t>υπερδιετούς</w:t>
      </w:r>
      <w:proofErr w:type="spellEnd"/>
      <w:r w:rsidRPr="007D2D96">
        <w:rPr>
          <w:rFonts w:ascii="Palatino Linotype" w:hAnsi="Palatino Linotype"/>
          <w:sz w:val="22"/>
          <w:szCs w:val="22"/>
          <w:lang w:val="el-GR"/>
        </w:rPr>
        <w:t xml:space="preserve"> και διετούς κύκλου σπουδών αρμοδιότητας Υπουργείου Παιδείας &amp; Θρησκευμάτων και άλλων Υπουργείων</w:t>
      </w:r>
      <w:r w:rsidRPr="007D2D96">
        <w:rPr>
          <w:rFonts w:ascii="Palatino Linotype" w:hAnsi="Palatino Linotype"/>
          <w:b/>
          <w:sz w:val="22"/>
          <w:szCs w:val="22"/>
          <w:lang w:val="el-GR"/>
        </w:rPr>
        <w:t xml:space="preserve"> </w:t>
      </w:r>
      <w:r w:rsidR="00333661">
        <w:rPr>
          <w:rFonts w:ascii="Palatino Linotype" w:hAnsi="Palatino Linotype"/>
          <w:b/>
          <w:sz w:val="22"/>
          <w:szCs w:val="22"/>
          <w:lang w:val="el-GR"/>
        </w:rPr>
        <w:t xml:space="preserve">(δεν συμπεριλαμβάνονται οι απόφοιτοι ΙΕΚ) </w:t>
      </w:r>
      <w:r w:rsidRPr="007D2D96">
        <w:rPr>
          <w:rFonts w:ascii="Palatino Linotype" w:hAnsi="Palatino Linotype"/>
          <w:b/>
          <w:sz w:val="22"/>
          <w:szCs w:val="22"/>
          <w:lang w:val="el-GR" w:eastAsia="el-GR"/>
        </w:rPr>
        <w:t>στο Τμήμα ΝΟΣΗΛ</w:t>
      </w:r>
      <w:r w:rsidR="00333661">
        <w:rPr>
          <w:rFonts w:ascii="Palatino Linotype" w:hAnsi="Palatino Linotype"/>
          <w:b/>
          <w:sz w:val="22"/>
          <w:szCs w:val="22"/>
          <w:lang w:val="el-GR" w:eastAsia="el-GR"/>
        </w:rPr>
        <w:t>ΕΥΤΙΚΗΣ για το  ακαδημαϊκό έτος 2021/2022</w:t>
      </w:r>
      <w:r w:rsidRPr="007D2D96">
        <w:rPr>
          <w:rFonts w:ascii="Palatino Linotype" w:hAnsi="Palatino Linotype"/>
          <w:sz w:val="22"/>
          <w:szCs w:val="22"/>
          <w:lang w:val="el-GR" w:eastAsia="el-GR"/>
        </w:rPr>
        <w:t xml:space="preserve">,  γίνεται  βάσει εξετάσεων σε τρία μαθήματα και σε ποσοστό κατάταξης  12% </w:t>
      </w:r>
      <w:r w:rsidRPr="007D2D96">
        <w:rPr>
          <w:rFonts w:ascii="Palatino Linotype" w:hAnsi="Palatino Linotype" w:cs="Arial"/>
          <w:sz w:val="22"/>
          <w:szCs w:val="22"/>
          <w:lang w:val="el-GR" w:eastAsia="el-GR"/>
        </w:rPr>
        <w:t>επί  του προβλεπόμενου αριθμού εισακτέων στο Τμήμα</w:t>
      </w:r>
      <w:r w:rsidR="00697445" w:rsidRPr="007D2D96">
        <w:rPr>
          <w:rFonts w:ascii="Palatino Linotype" w:hAnsi="Palatino Linotype" w:cs="Arial"/>
          <w:sz w:val="22"/>
          <w:szCs w:val="22"/>
          <w:lang w:val="el-GR" w:eastAsia="el-GR"/>
        </w:rPr>
        <w:t>,</w:t>
      </w:r>
      <w:r w:rsidRPr="007D2D96">
        <w:rPr>
          <w:rFonts w:ascii="Palatino Linotype" w:hAnsi="Palatino Linotype" w:cs="Arial"/>
          <w:sz w:val="22"/>
          <w:szCs w:val="22"/>
          <w:lang w:val="el-GR" w:eastAsia="el-GR"/>
        </w:rPr>
        <w:t xml:space="preserve"> </w:t>
      </w:r>
      <w:r w:rsidR="00F3796A" w:rsidRPr="007D2D96">
        <w:rPr>
          <w:rFonts w:ascii="Palatino Linotype" w:hAnsi="Palatino Linotype" w:cs="Arial"/>
          <w:sz w:val="22"/>
          <w:szCs w:val="22"/>
          <w:lang w:val="el-GR" w:eastAsia="el-GR"/>
        </w:rPr>
        <w:t xml:space="preserve"> όπως </w:t>
      </w:r>
      <w:r w:rsidR="00142524">
        <w:rPr>
          <w:rFonts w:ascii="Palatino Linotype" w:hAnsi="Palatino Linotype" w:cs="Arial"/>
          <w:sz w:val="22"/>
          <w:szCs w:val="22"/>
          <w:lang w:val="el-GR" w:eastAsia="el-GR"/>
        </w:rPr>
        <w:t>αποτυπώνεται</w:t>
      </w:r>
      <w:r w:rsidR="007D2D96" w:rsidRPr="007D2D96">
        <w:rPr>
          <w:rFonts w:ascii="Palatino Linotype" w:hAnsi="Palatino Linotype" w:cs="Arial"/>
          <w:sz w:val="22"/>
          <w:szCs w:val="22"/>
          <w:lang w:val="el-GR" w:eastAsia="el-GR"/>
        </w:rPr>
        <w:t xml:space="preserve"> </w:t>
      </w:r>
      <w:r w:rsidR="00F3796A" w:rsidRPr="007D2D96">
        <w:rPr>
          <w:rFonts w:ascii="Palatino Linotype" w:hAnsi="Palatino Linotype" w:cs="Arial"/>
          <w:sz w:val="22"/>
          <w:szCs w:val="22"/>
          <w:lang w:val="el-GR" w:eastAsia="el-GR"/>
        </w:rPr>
        <w:t xml:space="preserve">στο </w:t>
      </w:r>
      <w:r w:rsidR="00F3796A" w:rsidRPr="007D2D96">
        <w:rPr>
          <w:rFonts w:ascii="Palatino Linotype" w:hAnsi="Palatino Linotype"/>
          <w:sz w:val="22"/>
          <w:szCs w:val="22"/>
          <w:shd w:val="clear" w:color="auto" w:fill="FFFFFF"/>
          <w:lang w:val="el-GR"/>
        </w:rPr>
        <w:t xml:space="preserve">ΦΕΚ </w:t>
      </w:r>
      <w:r w:rsidR="00697445" w:rsidRPr="007D2D96">
        <w:rPr>
          <w:rFonts w:ascii="Palatino Linotype" w:hAnsi="Palatino Linotype"/>
          <w:sz w:val="22"/>
          <w:szCs w:val="22"/>
          <w:shd w:val="clear" w:color="auto" w:fill="FFFFFF"/>
          <w:lang w:val="el-GR"/>
        </w:rPr>
        <w:t>(</w:t>
      </w:r>
      <w:r w:rsidR="00333661" w:rsidRPr="00333661">
        <w:rPr>
          <w:rFonts w:ascii="Palatino Linotype" w:hAnsi="Palatino Linotype"/>
          <w:sz w:val="22"/>
          <w:szCs w:val="22"/>
          <w:lang w:val="el-GR"/>
        </w:rPr>
        <w:t>1929</w:t>
      </w:r>
      <w:r w:rsidR="00333661" w:rsidRPr="00333661">
        <w:rPr>
          <w:rFonts w:ascii="Palatino Linotype" w:hAnsi="Palatino Linotype"/>
          <w:sz w:val="22"/>
          <w:szCs w:val="22"/>
          <w:lang w:val="el-GR"/>
        </w:rPr>
        <w:t>/</w:t>
      </w:r>
      <w:proofErr w:type="spellStart"/>
      <w:r w:rsidR="00333661" w:rsidRPr="00333661">
        <w:rPr>
          <w:rFonts w:ascii="Palatino Linotype" w:hAnsi="Palatino Linotype"/>
          <w:sz w:val="22"/>
          <w:szCs w:val="22"/>
          <w:lang w:val="el-GR"/>
        </w:rPr>
        <w:t>Ττ.Β</w:t>
      </w:r>
      <w:proofErr w:type="spellEnd"/>
      <w:r w:rsidR="00333661" w:rsidRPr="00333661">
        <w:rPr>
          <w:rFonts w:ascii="Palatino Linotype" w:hAnsi="Palatino Linotype"/>
          <w:sz w:val="22"/>
          <w:szCs w:val="22"/>
          <w:lang w:val="el-GR"/>
        </w:rPr>
        <w:t>΄/13-5-2021</w:t>
      </w:r>
      <w:r w:rsidR="00333661">
        <w:rPr>
          <w:lang w:val="el-GR"/>
        </w:rPr>
        <w:t xml:space="preserve">) </w:t>
      </w:r>
      <w:r w:rsidR="00697445" w:rsidRPr="007D2D96">
        <w:rPr>
          <w:rFonts w:ascii="Palatino Linotype" w:hAnsi="Palatino Linotype"/>
          <w:sz w:val="22"/>
          <w:szCs w:val="22"/>
          <w:shd w:val="clear" w:color="auto" w:fill="FFFFFF"/>
          <w:lang w:val="el-GR"/>
        </w:rPr>
        <w:t>ήτοι: 27 άτομα</w:t>
      </w:r>
      <w:bookmarkStart w:id="0" w:name="_GoBack"/>
      <w:bookmarkEnd w:id="0"/>
      <w:r w:rsidRPr="007D2D96">
        <w:rPr>
          <w:rFonts w:ascii="Palatino Linotype" w:hAnsi="Palatino Linotype" w:cs="Arial"/>
          <w:sz w:val="22"/>
          <w:szCs w:val="22"/>
          <w:lang w:val="el-GR" w:eastAsia="el-GR"/>
        </w:rPr>
        <w:t xml:space="preserve"> και στα ακόλουθα </w:t>
      </w:r>
      <w:r w:rsidR="007D2D96" w:rsidRPr="007D2D96">
        <w:rPr>
          <w:rFonts w:ascii="Palatino Linotype" w:hAnsi="Palatino Linotype" w:cs="Arial"/>
          <w:sz w:val="22"/>
          <w:szCs w:val="22"/>
          <w:lang w:val="el-GR" w:eastAsia="el-GR"/>
        </w:rPr>
        <w:t>μαθήματα</w:t>
      </w:r>
      <w:r w:rsidRPr="007D2D96">
        <w:rPr>
          <w:rFonts w:ascii="Palatino Linotype" w:hAnsi="Palatino Linotype" w:cs="Arial"/>
          <w:sz w:val="22"/>
          <w:szCs w:val="22"/>
          <w:lang w:val="el-GR" w:eastAsia="el-GR"/>
        </w:rPr>
        <w:t>:</w:t>
      </w:r>
    </w:p>
    <w:p w14:paraId="4D4BFE26" w14:textId="77777777" w:rsidR="0030641D" w:rsidRPr="007D2D96" w:rsidRDefault="0030641D" w:rsidP="007C2822">
      <w:pPr>
        <w:ind w:firstLine="0"/>
        <w:rPr>
          <w:rFonts w:ascii="Palatino Linotype" w:hAnsi="Palatino Linotype"/>
          <w:sz w:val="22"/>
          <w:szCs w:val="22"/>
          <w:lang w:val="el-GR"/>
        </w:rPr>
      </w:pPr>
    </w:p>
    <w:p w14:paraId="36473DAF" w14:textId="77777777" w:rsidR="00F3796A" w:rsidRPr="007D2D96" w:rsidRDefault="0030641D" w:rsidP="007C2822">
      <w:pPr>
        <w:ind w:firstLine="0"/>
        <w:rPr>
          <w:rFonts w:ascii="Palatino Linotype" w:hAnsi="Palatino Linotype"/>
          <w:sz w:val="22"/>
          <w:szCs w:val="22"/>
          <w:u w:val="single"/>
          <w:lang w:val="el-GR"/>
        </w:rPr>
      </w:pPr>
      <w:r w:rsidRPr="007D2D96">
        <w:rPr>
          <w:rFonts w:ascii="Palatino Linotype" w:hAnsi="Palatino Linotype"/>
          <w:b/>
          <w:sz w:val="22"/>
          <w:szCs w:val="22"/>
          <w:u w:val="single"/>
          <w:lang w:val="el-GR"/>
        </w:rPr>
        <w:t>ΕΙΣΑΓΩΓΗ ΣΤΗ ΝΟΣΗΛΕΥΤΙΚΗ ΕΠΙΣΤΗΜΗ – ΘΕΩΡΙΕΣ ΤΗΣ ΝΟΣΗΛΕΥΤΙΚΗΣ</w:t>
      </w:r>
      <w:r w:rsidRPr="007D2D96">
        <w:rPr>
          <w:rFonts w:ascii="Palatino Linotype" w:hAnsi="Palatino Linotype"/>
          <w:sz w:val="22"/>
          <w:szCs w:val="22"/>
          <w:u w:val="single"/>
          <w:lang w:val="el-GR"/>
        </w:rPr>
        <w:t xml:space="preserve"> </w:t>
      </w:r>
    </w:p>
    <w:p w14:paraId="7CF34D5E" w14:textId="77777777" w:rsidR="00F3796A" w:rsidRPr="007D2D96" w:rsidRDefault="0030641D" w:rsidP="007C2822">
      <w:pPr>
        <w:ind w:firstLine="0"/>
        <w:rPr>
          <w:rFonts w:ascii="Palatino Linotype" w:hAnsi="Palatino Linotype"/>
          <w:sz w:val="22"/>
          <w:szCs w:val="22"/>
          <w:lang w:val="el-GR"/>
        </w:rPr>
      </w:pPr>
      <w:r w:rsidRPr="007D2D96">
        <w:rPr>
          <w:rFonts w:ascii="Palatino Linotype" w:hAnsi="Palatino Linotype"/>
          <w:sz w:val="22"/>
          <w:szCs w:val="22"/>
          <w:lang w:val="el-GR"/>
        </w:rPr>
        <w:t xml:space="preserve">Ύλη – Προτεινόμενη Βιβλιογραφία για τις εξετάσεις στο μάθημα: </w:t>
      </w:r>
    </w:p>
    <w:p w14:paraId="1821896D" w14:textId="1CEC0D41" w:rsidR="0030641D" w:rsidRPr="007D2D96" w:rsidRDefault="0030641D" w:rsidP="007C2822">
      <w:pPr>
        <w:ind w:firstLine="0"/>
        <w:rPr>
          <w:rFonts w:ascii="Palatino Linotype" w:hAnsi="Palatino Linotype"/>
          <w:sz w:val="22"/>
          <w:szCs w:val="22"/>
          <w:lang w:val="el-GR"/>
        </w:rPr>
      </w:pPr>
      <w:r w:rsidRPr="007D2D96">
        <w:rPr>
          <w:rFonts w:ascii="Palatino Linotype" w:hAnsi="Palatino Linotype"/>
          <w:sz w:val="22"/>
          <w:szCs w:val="22"/>
          <w:lang w:val="el-GR"/>
        </w:rPr>
        <w:t>1. Ιστορική εξέλιξη της Νοσηλευτικής: Στην Αρχαία Ελλάδα, Αρχαία Ρώμη, Βυζάντιο. Η επίδραση του Χριστιανισμού στην ανάπτυξη της Νοσηλευτικής. Η Νοσηλευτική κατά τη διάρκεια της Αναγέννησης. Η Νοσηλευτική κατά το 19ο και 20ο αιώνα. Προσωπικότητες της Νοσηλευτικής (</w:t>
      </w:r>
      <w:r w:rsidRPr="007D2D96">
        <w:rPr>
          <w:rFonts w:ascii="Palatino Linotype" w:hAnsi="Palatino Linotype"/>
          <w:sz w:val="22"/>
          <w:szCs w:val="22"/>
        </w:rPr>
        <w:t>FL</w:t>
      </w:r>
      <w:r w:rsidRPr="007D2D96">
        <w:rPr>
          <w:rFonts w:ascii="Palatino Linotype" w:hAnsi="Palatino Linotype"/>
          <w:sz w:val="22"/>
          <w:szCs w:val="22"/>
          <w:lang w:val="el-GR"/>
        </w:rPr>
        <w:t>.</w:t>
      </w:r>
      <w:r w:rsidRPr="007D2D96">
        <w:rPr>
          <w:rFonts w:ascii="Palatino Linotype" w:hAnsi="Palatino Linotype"/>
          <w:sz w:val="22"/>
          <w:szCs w:val="22"/>
        </w:rPr>
        <w:t>NIGHTINGALE</w:t>
      </w:r>
      <w:r w:rsidRPr="007D2D96">
        <w:rPr>
          <w:rFonts w:ascii="Palatino Linotype" w:hAnsi="Palatino Linotype"/>
          <w:sz w:val="22"/>
          <w:szCs w:val="22"/>
          <w:lang w:val="el-GR"/>
        </w:rPr>
        <w:t xml:space="preserve">). 2. Η Νοσηλευτική στην Ελλάδα κατά τη διάρκεια της Τουρκοκρατίας, μετά την απελευθέρωση, στον Β΄ Παγκόσμιο πόλεμο έως σήμερα. 3. Η εξέλιξη της Νοσηλευτικής εκπαίδευσης (από τον Ελληνικό εμφύλιο μέχρι τις μέρες μας), Εθνικός Σύνδεσμος Νοσηλευτών Ελλάδας και προσωπικότητες της σύγχρονης Ελληνικής Νοσηλευτικής και ο Ελληνικός Ερυθρός Σταυρός. 4. Εισαγωγικές έννοιες των Νοσηλευτικών Θεωριών. Η χρησιμότητά τους στη Νοσηλευτική. </w:t>
      </w:r>
      <w:r w:rsidRPr="007D2D96">
        <w:rPr>
          <w:rFonts w:ascii="Palatino Linotype" w:hAnsi="Palatino Linotype"/>
          <w:sz w:val="22"/>
          <w:szCs w:val="22"/>
        </w:rPr>
        <w:t>N</w:t>
      </w:r>
      <w:proofErr w:type="spellStart"/>
      <w:r w:rsidRPr="007D2D96">
        <w:rPr>
          <w:rFonts w:ascii="Palatino Linotype" w:hAnsi="Palatino Linotype"/>
          <w:sz w:val="22"/>
          <w:szCs w:val="22"/>
          <w:lang w:val="el-GR"/>
        </w:rPr>
        <w:t>οσηλευτικές</w:t>
      </w:r>
      <w:proofErr w:type="spellEnd"/>
      <w:r w:rsidRPr="007D2D96">
        <w:rPr>
          <w:rFonts w:ascii="Palatino Linotype" w:hAnsi="Palatino Linotype"/>
          <w:sz w:val="22"/>
          <w:szCs w:val="22"/>
          <w:lang w:val="el-GR"/>
        </w:rPr>
        <w:t xml:space="preserve"> θεωρίες: Περιγραφή - δυναμικά στοιχεία και Περιορισμοί των νοσηλευτικών θεωριών. Η θεωρία της </w:t>
      </w:r>
      <w:r w:rsidRPr="007D2D96">
        <w:rPr>
          <w:rFonts w:ascii="Palatino Linotype" w:hAnsi="Palatino Linotype"/>
          <w:sz w:val="22"/>
          <w:szCs w:val="22"/>
        </w:rPr>
        <w:t>F</w:t>
      </w:r>
      <w:r w:rsidRPr="007D2D96">
        <w:rPr>
          <w:rFonts w:ascii="Palatino Linotype" w:hAnsi="Palatino Linotype"/>
          <w:sz w:val="22"/>
          <w:szCs w:val="22"/>
          <w:lang w:val="el-GR"/>
        </w:rPr>
        <w:t xml:space="preserve">. </w:t>
      </w:r>
      <w:proofErr w:type="spellStart"/>
      <w:r w:rsidRPr="007D2D96">
        <w:rPr>
          <w:rFonts w:ascii="Palatino Linotype" w:hAnsi="Palatino Linotype"/>
          <w:sz w:val="22"/>
          <w:szCs w:val="22"/>
        </w:rPr>
        <w:t>Nightgale</w:t>
      </w:r>
      <w:proofErr w:type="spellEnd"/>
      <w:r w:rsidRPr="007D2D96">
        <w:rPr>
          <w:rFonts w:ascii="Palatino Linotype" w:hAnsi="Palatino Linotype"/>
          <w:sz w:val="22"/>
          <w:szCs w:val="22"/>
          <w:lang w:val="el-GR"/>
        </w:rPr>
        <w:t xml:space="preserve"> - (Νοσηλευτικές θεωρίες με βάση τις ανθρώπινες ανάγκες), η θεωρία του ελλείμματος της </w:t>
      </w:r>
      <w:proofErr w:type="spellStart"/>
      <w:r w:rsidRPr="007D2D96">
        <w:rPr>
          <w:rFonts w:ascii="Palatino Linotype" w:hAnsi="Palatino Linotype"/>
          <w:sz w:val="22"/>
          <w:szCs w:val="22"/>
          <w:lang w:val="el-GR"/>
        </w:rPr>
        <w:t>αυτοφροντίδας</w:t>
      </w:r>
      <w:proofErr w:type="spellEnd"/>
      <w:r w:rsidRPr="007D2D96">
        <w:rPr>
          <w:rFonts w:ascii="Palatino Linotype" w:hAnsi="Palatino Linotype"/>
          <w:sz w:val="22"/>
          <w:szCs w:val="22"/>
          <w:lang w:val="el-GR"/>
        </w:rPr>
        <w:t xml:space="preserve"> της </w:t>
      </w:r>
      <w:r w:rsidRPr="007D2D96">
        <w:rPr>
          <w:rFonts w:ascii="Palatino Linotype" w:hAnsi="Palatino Linotype"/>
          <w:sz w:val="22"/>
          <w:szCs w:val="22"/>
        </w:rPr>
        <w:t>D</w:t>
      </w:r>
      <w:r w:rsidRPr="007D2D96">
        <w:rPr>
          <w:rFonts w:ascii="Palatino Linotype" w:hAnsi="Palatino Linotype"/>
          <w:sz w:val="22"/>
          <w:szCs w:val="22"/>
          <w:lang w:val="el-GR"/>
        </w:rPr>
        <w:t xml:space="preserve">. </w:t>
      </w:r>
      <w:r w:rsidRPr="007D2D96">
        <w:rPr>
          <w:rFonts w:ascii="Palatino Linotype" w:hAnsi="Palatino Linotype"/>
          <w:sz w:val="22"/>
          <w:szCs w:val="22"/>
        </w:rPr>
        <w:t>Orem</w:t>
      </w:r>
      <w:r w:rsidRPr="007D2D96">
        <w:rPr>
          <w:rFonts w:ascii="Palatino Linotype" w:hAnsi="Palatino Linotype"/>
          <w:sz w:val="22"/>
          <w:szCs w:val="22"/>
          <w:lang w:val="el-GR"/>
        </w:rPr>
        <w:t xml:space="preserve">, η θεωρία της </w:t>
      </w:r>
      <w:r w:rsidRPr="007D2D96">
        <w:rPr>
          <w:rFonts w:ascii="Palatino Linotype" w:hAnsi="Palatino Linotype"/>
          <w:sz w:val="22"/>
          <w:szCs w:val="22"/>
        </w:rPr>
        <w:t>V</w:t>
      </w:r>
      <w:r w:rsidRPr="007D2D96">
        <w:rPr>
          <w:rFonts w:ascii="Palatino Linotype" w:hAnsi="Palatino Linotype"/>
          <w:sz w:val="22"/>
          <w:szCs w:val="22"/>
          <w:lang w:val="el-GR"/>
        </w:rPr>
        <w:t xml:space="preserve">. </w:t>
      </w:r>
      <w:r w:rsidRPr="007D2D96">
        <w:rPr>
          <w:rFonts w:ascii="Palatino Linotype" w:hAnsi="Palatino Linotype"/>
          <w:sz w:val="22"/>
          <w:szCs w:val="22"/>
        </w:rPr>
        <w:t>Henderson</w:t>
      </w:r>
      <w:r w:rsidRPr="007D2D96">
        <w:rPr>
          <w:rFonts w:ascii="Palatino Linotype" w:hAnsi="Palatino Linotype"/>
          <w:sz w:val="22"/>
          <w:szCs w:val="22"/>
          <w:lang w:val="el-GR"/>
        </w:rPr>
        <w:t xml:space="preserve">. (οι αρχές και η πρακτική της Νοσηλευτικής), η θεωρία της </w:t>
      </w:r>
      <w:r w:rsidRPr="007D2D96">
        <w:rPr>
          <w:rFonts w:ascii="Palatino Linotype" w:hAnsi="Palatino Linotype"/>
          <w:sz w:val="22"/>
          <w:szCs w:val="22"/>
        </w:rPr>
        <w:t>B</w:t>
      </w:r>
      <w:r w:rsidRPr="007D2D96">
        <w:rPr>
          <w:rFonts w:ascii="Palatino Linotype" w:hAnsi="Palatino Linotype"/>
          <w:sz w:val="22"/>
          <w:szCs w:val="22"/>
          <w:lang w:val="el-GR"/>
        </w:rPr>
        <w:t xml:space="preserve">. </w:t>
      </w:r>
      <w:r w:rsidRPr="007D2D96">
        <w:rPr>
          <w:rFonts w:ascii="Palatino Linotype" w:hAnsi="Palatino Linotype"/>
          <w:sz w:val="22"/>
          <w:szCs w:val="22"/>
        </w:rPr>
        <w:t>Newman</w:t>
      </w:r>
      <w:r w:rsidRPr="007D2D96">
        <w:rPr>
          <w:rFonts w:ascii="Palatino Linotype" w:hAnsi="Palatino Linotype"/>
          <w:sz w:val="22"/>
          <w:szCs w:val="22"/>
          <w:lang w:val="el-GR"/>
        </w:rPr>
        <w:t xml:space="preserve"> (Το μοντέλο συστημάτων της </w:t>
      </w:r>
      <w:r w:rsidRPr="007D2D96">
        <w:rPr>
          <w:rFonts w:ascii="Palatino Linotype" w:hAnsi="Palatino Linotype"/>
          <w:sz w:val="22"/>
          <w:szCs w:val="22"/>
        </w:rPr>
        <w:t>Newman</w:t>
      </w:r>
      <w:r w:rsidRPr="007D2D96">
        <w:rPr>
          <w:rFonts w:ascii="Palatino Linotype" w:hAnsi="Palatino Linotype"/>
          <w:sz w:val="22"/>
          <w:szCs w:val="22"/>
          <w:lang w:val="el-GR"/>
        </w:rPr>
        <w:t xml:space="preserve">), η θεωρία της </w:t>
      </w:r>
      <w:r w:rsidRPr="007D2D96">
        <w:rPr>
          <w:rFonts w:ascii="Palatino Linotype" w:hAnsi="Palatino Linotype"/>
          <w:sz w:val="22"/>
          <w:szCs w:val="22"/>
        </w:rPr>
        <w:t>C</w:t>
      </w:r>
      <w:r w:rsidRPr="007D2D96">
        <w:rPr>
          <w:rFonts w:ascii="Palatino Linotype" w:hAnsi="Palatino Linotype"/>
          <w:sz w:val="22"/>
          <w:szCs w:val="22"/>
          <w:lang w:val="el-GR"/>
        </w:rPr>
        <w:t xml:space="preserve">. </w:t>
      </w:r>
      <w:r w:rsidRPr="007D2D96">
        <w:rPr>
          <w:rFonts w:ascii="Palatino Linotype" w:hAnsi="Palatino Linotype"/>
          <w:sz w:val="22"/>
          <w:szCs w:val="22"/>
        </w:rPr>
        <w:t>Roy</w:t>
      </w:r>
      <w:r w:rsidRPr="007D2D96">
        <w:rPr>
          <w:rFonts w:ascii="Palatino Linotype" w:hAnsi="Palatino Linotype"/>
          <w:sz w:val="22"/>
          <w:szCs w:val="22"/>
          <w:lang w:val="el-GR"/>
        </w:rPr>
        <w:t xml:space="preserve"> (</w:t>
      </w:r>
      <w:r w:rsidRPr="007D2D96">
        <w:rPr>
          <w:rFonts w:ascii="Palatino Linotype" w:hAnsi="Palatino Linotype"/>
          <w:sz w:val="22"/>
          <w:szCs w:val="22"/>
        </w:rPr>
        <w:t>T</w:t>
      </w:r>
      <w:r w:rsidRPr="007D2D96">
        <w:rPr>
          <w:rFonts w:ascii="Palatino Linotype" w:hAnsi="Palatino Linotype"/>
          <w:sz w:val="22"/>
          <w:szCs w:val="22"/>
          <w:lang w:val="el-GR"/>
        </w:rPr>
        <w:t xml:space="preserve">ο μοντέλο προσαρμογής), η θεωρία της </w:t>
      </w:r>
      <w:r w:rsidRPr="007D2D96">
        <w:rPr>
          <w:rFonts w:ascii="Palatino Linotype" w:hAnsi="Palatino Linotype"/>
          <w:sz w:val="22"/>
          <w:szCs w:val="22"/>
        </w:rPr>
        <w:t>M</w:t>
      </w:r>
      <w:r w:rsidRPr="007D2D96">
        <w:rPr>
          <w:rFonts w:ascii="Palatino Linotype" w:hAnsi="Palatino Linotype"/>
          <w:sz w:val="22"/>
          <w:szCs w:val="22"/>
          <w:lang w:val="el-GR"/>
        </w:rPr>
        <w:t xml:space="preserve">. </w:t>
      </w:r>
      <w:r w:rsidRPr="007D2D96">
        <w:rPr>
          <w:rFonts w:ascii="Palatino Linotype" w:hAnsi="Palatino Linotype"/>
          <w:sz w:val="22"/>
          <w:szCs w:val="22"/>
        </w:rPr>
        <w:t>Rogers</w:t>
      </w:r>
      <w:r w:rsidRPr="007D2D96">
        <w:rPr>
          <w:rFonts w:ascii="Palatino Linotype" w:hAnsi="Palatino Linotype"/>
          <w:sz w:val="22"/>
          <w:szCs w:val="22"/>
          <w:lang w:val="el-GR"/>
        </w:rPr>
        <w:t xml:space="preserve"> (Η επιστήμη του ενιαίου και μη αναγώγιμου ανθρώπινου όντος. 5. Εισαγωγή στην έννοια της υγείας, ευεξίας και της ασθένειας. Παράγοντες που επηρεάζουν την υγεία. Προαγωγή της υγείας. Επίπεδα προληπτικής φροντίδας. Ολιστική θεώρηση της υγείας. 6. Εισαγωγή στη Νοσηλευτική διεργασία-Σκοποί και Στάδια. 7. Λήψη και ακριβής καταμέτρηση και καταγραφή Θερμοκρασίας, Αναπνοών και </w:t>
      </w:r>
      <w:proofErr w:type="spellStart"/>
      <w:r w:rsidRPr="007D2D96">
        <w:rPr>
          <w:rFonts w:ascii="Palatino Linotype" w:hAnsi="Palatino Linotype"/>
          <w:sz w:val="22"/>
          <w:szCs w:val="22"/>
          <w:lang w:val="el-GR"/>
        </w:rPr>
        <w:t>σφύξεων</w:t>
      </w:r>
      <w:proofErr w:type="spellEnd"/>
      <w:r w:rsidRPr="007D2D96">
        <w:rPr>
          <w:rFonts w:ascii="Palatino Linotype" w:hAnsi="Palatino Linotype"/>
          <w:sz w:val="22"/>
          <w:szCs w:val="22"/>
          <w:lang w:val="el-GR"/>
        </w:rPr>
        <w:t xml:space="preserve">. 8. Λήψη και ακριβής καταμέτρηση και καταγραφή </w:t>
      </w:r>
      <w:r w:rsidRPr="007D2D96">
        <w:rPr>
          <w:rFonts w:ascii="Palatino Linotype" w:hAnsi="Palatino Linotype"/>
          <w:sz w:val="22"/>
          <w:szCs w:val="22"/>
          <w:lang w:val="el-GR"/>
        </w:rPr>
        <w:lastRenderedPageBreak/>
        <w:t xml:space="preserve">Αρτηριακής Πίεσης 9. Νοσηλευτική αξιολόγηση αναγκών και προβλημάτων του ατόμου-Νοσηλευτική Διάγνωση. 10. Αρχές μηχανικής του ανθρώπινου σώματος 11. Απολύμανση- Αποστείρωση-Αντισηψία. </w:t>
      </w:r>
    </w:p>
    <w:p w14:paraId="4E773B6C" w14:textId="7CB1C81F" w:rsidR="0030641D" w:rsidRPr="007D2D96" w:rsidRDefault="0030641D" w:rsidP="007C2822">
      <w:pPr>
        <w:ind w:firstLine="0"/>
        <w:rPr>
          <w:rFonts w:ascii="Palatino Linotype" w:hAnsi="Palatino Linotype"/>
          <w:sz w:val="22"/>
          <w:szCs w:val="22"/>
          <w:lang w:val="el-GR"/>
        </w:rPr>
      </w:pPr>
      <w:r w:rsidRPr="007D2D96">
        <w:rPr>
          <w:rFonts w:ascii="Palatino Linotype" w:hAnsi="Palatino Linotype"/>
          <w:sz w:val="22"/>
          <w:szCs w:val="22"/>
          <w:lang w:val="el-GR"/>
        </w:rPr>
        <w:t xml:space="preserve">ΠΡΟΤΕΙΝΟΜΕΝΗ ΒΙΒΛΙΟΓΡΑΦΙΑ </w:t>
      </w:r>
      <w:r w:rsidRPr="007D2D96">
        <w:rPr>
          <w:rFonts w:ascii="Palatino Linotype" w:hAnsi="Palatino Linotype"/>
          <w:sz w:val="22"/>
          <w:szCs w:val="22"/>
        </w:rPr>
        <w:sym w:font="Symbol" w:char="F0D8"/>
      </w:r>
      <w:r w:rsidRPr="007D2D96">
        <w:rPr>
          <w:rFonts w:ascii="Palatino Linotype" w:hAnsi="Palatino Linotype"/>
          <w:sz w:val="22"/>
          <w:szCs w:val="22"/>
          <w:lang w:val="el-GR"/>
        </w:rPr>
        <w:t xml:space="preserve"> Κελέση Μ., Φασόη Γ., Παπαγεωργίου Ε. Δ.,(2016). Εισαγωγή στην Επιστήμη της Νοσηλευτικής. Εννοιολογικό και φιλοσοφικό πλαίσιο. Κωνσταντάρα, Αθήνα. </w:t>
      </w:r>
      <w:r w:rsidRPr="007D2D96">
        <w:rPr>
          <w:rFonts w:ascii="Palatino Linotype" w:hAnsi="Palatino Linotype"/>
          <w:sz w:val="22"/>
          <w:szCs w:val="22"/>
        </w:rPr>
        <w:sym w:font="Symbol" w:char="F0D8"/>
      </w:r>
      <w:r w:rsidRPr="007D2D96">
        <w:rPr>
          <w:rFonts w:ascii="Palatino Linotype" w:hAnsi="Palatino Linotype"/>
          <w:sz w:val="22"/>
          <w:szCs w:val="22"/>
          <w:lang w:val="el-GR"/>
        </w:rPr>
        <w:t xml:space="preserve"> </w:t>
      </w:r>
      <w:proofErr w:type="spellStart"/>
      <w:r w:rsidRPr="007D2D96">
        <w:rPr>
          <w:rFonts w:ascii="Palatino Linotype" w:hAnsi="Palatino Linotype"/>
          <w:sz w:val="22"/>
          <w:szCs w:val="22"/>
          <w:lang w:val="el-GR"/>
        </w:rPr>
        <w:t>Πολυσυγγραφικό</w:t>
      </w:r>
      <w:proofErr w:type="spellEnd"/>
      <w:r w:rsidRPr="007D2D96">
        <w:rPr>
          <w:rFonts w:ascii="Palatino Linotype" w:hAnsi="Palatino Linotype"/>
          <w:sz w:val="22"/>
          <w:szCs w:val="22"/>
          <w:lang w:val="el-GR"/>
        </w:rPr>
        <w:t xml:space="preserve"> (2014).Εισαγωγή στη Νοσηλευτική Επιστήμη και Φροντίδα Υγείας. </w:t>
      </w:r>
      <w:r w:rsidRPr="007D2D96">
        <w:rPr>
          <w:rFonts w:ascii="Palatino Linotype" w:hAnsi="Palatino Linotype"/>
          <w:sz w:val="22"/>
          <w:szCs w:val="22"/>
        </w:rPr>
        <w:t>Broken</w:t>
      </w:r>
      <w:r w:rsidRPr="007D2D96">
        <w:rPr>
          <w:rFonts w:ascii="Palatino Linotype" w:hAnsi="Palatino Linotype"/>
          <w:sz w:val="22"/>
          <w:szCs w:val="22"/>
          <w:lang w:val="el-GR"/>
        </w:rPr>
        <w:t xml:space="preserve"> </w:t>
      </w:r>
      <w:r w:rsidRPr="007D2D96">
        <w:rPr>
          <w:rFonts w:ascii="Palatino Linotype" w:hAnsi="Palatino Linotype"/>
          <w:sz w:val="22"/>
          <w:szCs w:val="22"/>
        </w:rPr>
        <w:t>Hill</w:t>
      </w:r>
      <w:r w:rsidRPr="007D2D96">
        <w:rPr>
          <w:rFonts w:ascii="Palatino Linotype" w:hAnsi="Palatino Linotype"/>
          <w:sz w:val="22"/>
          <w:szCs w:val="22"/>
          <w:lang w:val="el-GR"/>
        </w:rPr>
        <w:t xml:space="preserve"> </w:t>
      </w:r>
      <w:proofErr w:type="gramStart"/>
      <w:r w:rsidRPr="007D2D96">
        <w:rPr>
          <w:rFonts w:ascii="Palatino Linotype" w:hAnsi="Palatino Linotype"/>
          <w:sz w:val="22"/>
          <w:szCs w:val="22"/>
        </w:rPr>
        <w:t>Publishers</w:t>
      </w:r>
      <w:r w:rsidRPr="007D2D96">
        <w:rPr>
          <w:rFonts w:ascii="Palatino Linotype" w:hAnsi="Palatino Linotype"/>
          <w:sz w:val="22"/>
          <w:szCs w:val="22"/>
          <w:lang w:val="el-GR"/>
        </w:rPr>
        <w:t>,Αθήνα</w:t>
      </w:r>
      <w:proofErr w:type="gramEnd"/>
      <w:r w:rsidRPr="007D2D96">
        <w:rPr>
          <w:rFonts w:ascii="Palatino Linotype" w:hAnsi="Palatino Linotype"/>
          <w:sz w:val="22"/>
          <w:szCs w:val="22"/>
          <w:lang w:val="el-GR"/>
        </w:rPr>
        <w:t xml:space="preserve">. </w:t>
      </w:r>
      <w:r w:rsidRPr="007D2D96">
        <w:rPr>
          <w:rFonts w:ascii="Palatino Linotype" w:hAnsi="Palatino Linotype"/>
          <w:sz w:val="22"/>
          <w:szCs w:val="22"/>
        </w:rPr>
        <w:sym w:font="Symbol" w:char="F0D8"/>
      </w:r>
      <w:r w:rsidRPr="007D2D96">
        <w:rPr>
          <w:rFonts w:ascii="Palatino Linotype" w:hAnsi="Palatino Linotype"/>
          <w:sz w:val="22"/>
          <w:szCs w:val="22"/>
          <w:lang w:val="el-GR"/>
        </w:rPr>
        <w:t xml:space="preserve"> Ζυγά Σ (2010). Εισαγωγή στη Νοσηλευτική Επιστήμη. Ιατρικές εκδόσεις ΒΗΤΑ, Αθήνα 2. Μάθημα: </w:t>
      </w:r>
    </w:p>
    <w:p w14:paraId="6CD04F0B" w14:textId="77777777" w:rsidR="0030641D" w:rsidRPr="007D2D96" w:rsidRDefault="0030641D" w:rsidP="007C2822">
      <w:pPr>
        <w:ind w:firstLine="0"/>
        <w:rPr>
          <w:rFonts w:ascii="Palatino Linotype" w:hAnsi="Palatino Linotype"/>
          <w:sz w:val="22"/>
          <w:szCs w:val="22"/>
          <w:lang w:val="el-GR"/>
        </w:rPr>
      </w:pPr>
    </w:p>
    <w:p w14:paraId="26C54511" w14:textId="77777777" w:rsidR="00F3796A" w:rsidRPr="007D2D96" w:rsidRDefault="0030641D" w:rsidP="007C2822">
      <w:pPr>
        <w:ind w:firstLine="0"/>
        <w:rPr>
          <w:rFonts w:ascii="Palatino Linotype" w:hAnsi="Palatino Linotype"/>
          <w:b/>
          <w:sz w:val="22"/>
          <w:szCs w:val="22"/>
          <w:u w:val="single"/>
          <w:lang w:val="el-GR"/>
        </w:rPr>
      </w:pPr>
      <w:r w:rsidRPr="007D2D96">
        <w:rPr>
          <w:rFonts w:ascii="Palatino Linotype" w:hAnsi="Palatino Linotype"/>
          <w:b/>
          <w:sz w:val="22"/>
          <w:szCs w:val="22"/>
          <w:u w:val="single"/>
          <w:lang w:val="el-GR"/>
        </w:rPr>
        <w:t xml:space="preserve">ΜΕΘΟΔΟΙ ΔΙΔΑΣΚΑΛΙΑΣ ΣΤΗ ΝΟΣΗΛΕΥΤΙΚΗ </w:t>
      </w:r>
    </w:p>
    <w:p w14:paraId="43E37C92" w14:textId="77777777" w:rsidR="00F3796A" w:rsidRPr="007D2D96" w:rsidRDefault="0030641D" w:rsidP="007C2822">
      <w:pPr>
        <w:ind w:firstLine="0"/>
        <w:rPr>
          <w:rFonts w:ascii="Palatino Linotype" w:hAnsi="Palatino Linotype"/>
          <w:sz w:val="22"/>
          <w:szCs w:val="22"/>
          <w:lang w:val="el-GR"/>
        </w:rPr>
      </w:pPr>
      <w:r w:rsidRPr="007D2D96">
        <w:rPr>
          <w:rFonts w:ascii="Palatino Linotype" w:hAnsi="Palatino Linotype"/>
          <w:b/>
          <w:sz w:val="22"/>
          <w:szCs w:val="22"/>
          <w:lang w:val="el-GR"/>
        </w:rPr>
        <w:t>Ύλη – Προτεινόμενη Βιβλιογραφία για τις εξετάσεις στο μάθημα</w:t>
      </w:r>
      <w:r w:rsidRPr="007D2D96">
        <w:rPr>
          <w:rFonts w:ascii="Palatino Linotype" w:hAnsi="Palatino Linotype"/>
          <w:sz w:val="22"/>
          <w:szCs w:val="22"/>
          <w:lang w:val="el-GR"/>
        </w:rPr>
        <w:t xml:space="preserve">: </w:t>
      </w:r>
    </w:p>
    <w:p w14:paraId="4B5754F5" w14:textId="092ECF20" w:rsidR="0030641D" w:rsidRPr="007D2D96" w:rsidRDefault="0030641D" w:rsidP="007C2822">
      <w:pPr>
        <w:ind w:firstLine="0"/>
        <w:rPr>
          <w:rFonts w:ascii="Palatino Linotype" w:hAnsi="Palatino Linotype"/>
          <w:sz w:val="22"/>
          <w:szCs w:val="22"/>
          <w:lang w:val="el-GR"/>
        </w:rPr>
      </w:pPr>
      <w:r w:rsidRPr="007D2D96">
        <w:rPr>
          <w:rFonts w:ascii="Palatino Linotype" w:hAnsi="Palatino Linotype"/>
          <w:sz w:val="22"/>
          <w:szCs w:val="22"/>
          <w:lang w:val="el-GR"/>
        </w:rPr>
        <w:t xml:space="preserve">1. Ανάλυση εννοιών «μάθηση» - «διδασκαλία», Αρχές και Χαρακτηριστικά αποτελεσματικής διδασκαλίας, 2. </w:t>
      </w:r>
      <w:proofErr w:type="spellStart"/>
      <w:r w:rsidRPr="007D2D96">
        <w:rPr>
          <w:rFonts w:ascii="Palatino Linotype" w:hAnsi="Palatino Linotype"/>
          <w:sz w:val="22"/>
          <w:szCs w:val="22"/>
          <w:lang w:val="el-GR"/>
        </w:rPr>
        <w:t>Συμπεριφορικές</w:t>
      </w:r>
      <w:proofErr w:type="spellEnd"/>
      <w:r w:rsidRPr="007D2D96">
        <w:rPr>
          <w:rFonts w:ascii="Palatino Linotype" w:hAnsi="Palatino Linotype"/>
          <w:sz w:val="22"/>
          <w:szCs w:val="22"/>
          <w:lang w:val="el-GR"/>
        </w:rPr>
        <w:t xml:space="preserve"> Θεωρίες Μάθησης- Εφαρμογές στη νοσηλευτική εκπαίδευση 3. Το μοντέλο Επεξεργασίας Πληροφοριών και οι Γνωστικές Θεωρίες </w:t>
      </w:r>
      <w:proofErr w:type="spellStart"/>
      <w:r w:rsidRPr="007D2D96">
        <w:rPr>
          <w:rFonts w:ascii="Palatino Linotype" w:hAnsi="Palatino Linotype"/>
          <w:sz w:val="22"/>
          <w:szCs w:val="22"/>
          <w:lang w:val="el-GR"/>
        </w:rPr>
        <w:t>ΜάθησηςΕφαρμογές</w:t>
      </w:r>
      <w:proofErr w:type="spellEnd"/>
      <w:r w:rsidRPr="007D2D96">
        <w:rPr>
          <w:rFonts w:ascii="Palatino Linotype" w:hAnsi="Palatino Linotype"/>
          <w:sz w:val="22"/>
          <w:szCs w:val="22"/>
          <w:lang w:val="el-GR"/>
        </w:rPr>
        <w:t xml:space="preserve"> στη νοσηλευτική εκπαίδευση 4. Ανθρωποκεντρικές Θεωρίες και Θεωρίες Μάθησης Ενήλικα- Εφαρμογές στη νοσηλευτική εκπαίδευση 5. Προετοιμασία για Διδασκαλία και Μάθηση (Βήματα προετοιμασίας, Ταξινόμηση σκοπών, Σχεδιασμός επεξηγήσεων και ερωτήσεων, αποτελεσματικών μεθόδων αξιολόγησης, Κατάρτιση σχεδίου μαθήματος) 6. Διάλεξη – ορισμός –– πλεονεκτήματα – μειονεκτήματα – Σχεδιασμός παρουσίαση, τεχνικές και δραστηριότητες ενεργοποίησης εκπαιδευομένων 7. Διδασκαλία και Μάθηση με μικρές ομάδες πλεονεκτήματα – μειονεκτήματα- Σχεδιασμός - Ο ρόλος του εκπαιδευτικού στη διάρκεια της συζήτησης- Προβλήματα κατά τη συζήτηση με ομάδες 8. Μορφές Διδασκαλίας και Μάθησης με μικρές ομάδες 9. Εποπτικά μέσα διδασκαλίας – Χρησιμότητα –πλεονεκτήματα, μέσα επικοινωνίας 10. Διδασκαλία και μάθηση στον κλινικό χώρο 11. Διδασκαλία και μάθηση στο πλαίσιο της αγωγής υγείας 12. Αξιολόγηση της μάθησης (Είδη αξιολόγησης, τύποι αξιολόγησης) </w:t>
      </w:r>
    </w:p>
    <w:p w14:paraId="53D41E5F" w14:textId="7063130B" w:rsidR="00620AB8" w:rsidRPr="007D2D96" w:rsidRDefault="0030641D" w:rsidP="007C2822">
      <w:pPr>
        <w:ind w:firstLine="0"/>
        <w:rPr>
          <w:rFonts w:ascii="Palatino Linotype" w:hAnsi="Palatino Linotype"/>
          <w:sz w:val="22"/>
          <w:szCs w:val="22"/>
          <w:lang w:val="el-GR"/>
        </w:rPr>
      </w:pPr>
      <w:r w:rsidRPr="007D2D96">
        <w:rPr>
          <w:rFonts w:ascii="Palatino Linotype" w:hAnsi="Palatino Linotype"/>
          <w:sz w:val="22"/>
          <w:szCs w:val="22"/>
          <w:lang w:val="el-GR"/>
        </w:rPr>
        <w:t xml:space="preserve">Συνιστώμενη βιβλιογραφία προς μελέτη: 1. Στέλλα </w:t>
      </w:r>
      <w:proofErr w:type="spellStart"/>
      <w:r w:rsidRPr="007D2D96">
        <w:rPr>
          <w:rFonts w:ascii="Palatino Linotype" w:hAnsi="Palatino Linotype"/>
          <w:sz w:val="22"/>
          <w:szCs w:val="22"/>
          <w:lang w:val="el-GR"/>
        </w:rPr>
        <w:t>Κοτζαμπασάκη</w:t>
      </w:r>
      <w:proofErr w:type="spellEnd"/>
      <w:r w:rsidRPr="007D2D96">
        <w:rPr>
          <w:rFonts w:ascii="Palatino Linotype" w:hAnsi="Palatino Linotype"/>
          <w:sz w:val="22"/>
          <w:szCs w:val="22"/>
          <w:lang w:val="el-GR"/>
        </w:rPr>
        <w:t xml:space="preserve">, Διδασκαλία και μάθηση στη νοσηλευτική και άλλες επιστήμες υγείας, Εκδόσεις Βήτα, Αθήνα 2010 2. </w:t>
      </w:r>
      <w:r w:rsidRPr="007D2D96">
        <w:rPr>
          <w:rFonts w:ascii="Palatino Linotype" w:hAnsi="Palatino Linotype"/>
          <w:sz w:val="22"/>
          <w:szCs w:val="22"/>
        </w:rPr>
        <w:t>Sandra</w:t>
      </w:r>
      <w:r w:rsidRPr="007D2D96">
        <w:rPr>
          <w:rFonts w:ascii="Palatino Linotype" w:hAnsi="Palatino Linotype"/>
          <w:sz w:val="22"/>
          <w:szCs w:val="22"/>
          <w:lang w:val="el-GR"/>
        </w:rPr>
        <w:t xml:space="preserve"> </w:t>
      </w:r>
      <w:r w:rsidRPr="007D2D96">
        <w:rPr>
          <w:rFonts w:ascii="Palatino Linotype" w:hAnsi="Palatino Linotype"/>
          <w:sz w:val="22"/>
          <w:szCs w:val="22"/>
        </w:rPr>
        <w:t>De</w:t>
      </w:r>
      <w:r w:rsidRPr="007D2D96">
        <w:rPr>
          <w:rFonts w:ascii="Palatino Linotype" w:hAnsi="Palatino Linotype"/>
          <w:sz w:val="22"/>
          <w:szCs w:val="22"/>
          <w:lang w:val="el-GR"/>
        </w:rPr>
        <w:t xml:space="preserve"> </w:t>
      </w:r>
      <w:r w:rsidRPr="007D2D96">
        <w:rPr>
          <w:rFonts w:ascii="Palatino Linotype" w:hAnsi="Palatino Linotype"/>
          <w:sz w:val="22"/>
          <w:szCs w:val="22"/>
        </w:rPr>
        <w:t>Young</w:t>
      </w:r>
      <w:r w:rsidRPr="007D2D96">
        <w:rPr>
          <w:rFonts w:ascii="Palatino Linotype" w:hAnsi="Palatino Linotype"/>
          <w:sz w:val="22"/>
          <w:szCs w:val="22"/>
          <w:lang w:val="el-GR"/>
        </w:rPr>
        <w:t xml:space="preserve"> Μέθοδοι διδασκαλίας στη Νοσηλευτική Εκδόσεις Λαγός Δ. Αθήνα 2010 3. Ανδρέας </w:t>
      </w:r>
      <w:proofErr w:type="spellStart"/>
      <w:r w:rsidRPr="007D2D96">
        <w:rPr>
          <w:rFonts w:ascii="Palatino Linotype" w:hAnsi="Palatino Linotype"/>
          <w:sz w:val="22"/>
          <w:szCs w:val="22"/>
          <w:lang w:val="el-GR"/>
        </w:rPr>
        <w:t>Κακαβούλης</w:t>
      </w:r>
      <w:proofErr w:type="spellEnd"/>
      <w:r w:rsidRPr="007D2D96">
        <w:rPr>
          <w:rFonts w:ascii="Palatino Linotype" w:hAnsi="Palatino Linotype"/>
          <w:sz w:val="22"/>
          <w:szCs w:val="22"/>
          <w:lang w:val="el-GR"/>
        </w:rPr>
        <w:t xml:space="preserve"> Μεθοδολογία Νοσηλευτικής Εκπαίδευσης Εκδόσεις </w:t>
      </w:r>
      <w:proofErr w:type="spellStart"/>
      <w:r w:rsidRPr="007D2D96">
        <w:rPr>
          <w:rFonts w:ascii="Palatino Linotype" w:hAnsi="Palatino Linotype"/>
          <w:sz w:val="22"/>
          <w:szCs w:val="22"/>
          <w:lang w:val="el-GR"/>
        </w:rPr>
        <w:t>Κακαβούλης</w:t>
      </w:r>
      <w:proofErr w:type="spellEnd"/>
      <w:r w:rsidRPr="007D2D96">
        <w:rPr>
          <w:rFonts w:ascii="Palatino Linotype" w:hAnsi="Palatino Linotype"/>
          <w:sz w:val="22"/>
          <w:szCs w:val="22"/>
          <w:lang w:val="el-GR"/>
        </w:rPr>
        <w:t xml:space="preserve"> Κ. Αθήνα 1997.</w:t>
      </w:r>
    </w:p>
    <w:p w14:paraId="4E660344" w14:textId="77777777" w:rsidR="00F265FA" w:rsidRPr="007D2D96" w:rsidRDefault="00F265FA" w:rsidP="00E10D54">
      <w:pPr>
        <w:ind w:firstLine="0"/>
        <w:rPr>
          <w:rFonts w:ascii="Palatino Linotype" w:hAnsi="Palatino Linotype"/>
          <w:sz w:val="22"/>
          <w:szCs w:val="22"/>
          <w:lang w:val="el-GR"/>
        </w:rPr>
      </w:pPr>
    </w:p>
    <w:p w14:paraId="63CCA92F" w14:textId="175C4EC1" w:rsidR="00F3796A" w:rsidRPr="007D2D96" w:rsidRDefault="0030641D" w:rsidP="00E10D54">
      <w:pPr>
        <w:ind w:firstLine="0"/>
        <w:rPr>
          <w:rFonts w:ascii="Palatino Linotype" w:hAnsi="Palatino Linotype"/>
          <w:sz w:val="22"/>
          <w:szCs w:val="22"/>
          <w:u w:val="single"/>
          <w:lang w:val="el-GR"/>
        </w:rPr>
      </w:pPr>
      <w:r w:rsidRPr="007D2D96">
        <w:rPr>
          <w:rFonts w:ascii="Palatino Linotype" w:hAnsi="Palatino Linotype"/>
          <w:sz w:val="22"/>
          <w:szCs w:val="22"/>
          <w:lang w:val="el-GR"/>
        </w:rPr>
        <w:t xml:space="preserve"> </w:t>
      </w:r>
      <w:r w:rsidRPr="007D2D96">
        <w:rPr>
          <w:rFonts w:ascii="Palatino Linotype" w:hAnsi="Palatino Linotype"/>
          <w:b/>
          <w:sz w:val="22"/>
          <w:szCs w:val="22"/>
          <w:u w:val="single"/>
          <w:lang w:val="el-GR"/>
        </w:rPr>
        <w:t>ΠΡΟΑΓΩΓΗ ΥΓ</w:t>
      </w:r>
      <w:r w:rsidR="00697445" w:rsidRPr="007D2D96">
        <w:rPr>
          <w:rFonts w:ascii="Palatino Linotype" w:hAnsi="Palatino Linotype"/>
          <w:b/>
          <w:sz w:val="22"/>
          <w:szCs w:val="22"/>
          <w:u w:val="single"/>
          <w:lang w:val="el-GR"/>
        </w:rPr>
        <w:t>ΕΙΑΣ ΚΑΙ ΠΡΟΛΗΠΤΙΚΗ ΝΟΣΗΛΕΥΤΙΚΗ</w:t>
      </w:r>
      <w:r w:rsidRPr="007D2D96">
        <w:rPr>
          <w:rFonts w:ascii="Palatino Linotype" w:hAnsi="Palatino Linotype"/>
          <w:sz w:val="22"/>
          <w:szCs w:val="22"/>
          <w:u w:val="single"/>
          <w:lang w:val="el-GR"/>
        </w:rPr>
        <w:t xml:space="preserve"> </w:t>
      </w:r>
    </w:p>
    <w:p w14:paraId="3253DEDB" w14:textId="3D835082" w:rsidR="00B81B3C" w:rsidRPr="007D2D96" w:rsidRDefault="0030641D" w:rsidP="00E10D54">
      <w:pPr>
        <w:ind w:firstLine="0"/>
        <w:rPr>
          <w:rFonts w:ascii="Palatino Linotype" w:hAnsi="Palatino Linotype"/>
          <w:sz w:val="22"/>
          <w:szCs w:val="22"/>
          <w:lang w:val="el-GR"/>
        </w:rPr>
      </w:pPr>
      <w:r w:rsidRPr="007D2D96">
        <w:rPr>
          <w:rFonts w:ascii="Palatino Linotype" w:hAnsi="Palatino Linotype"/>
          <w:sz w:val="22"/>
          <w:szCs w:val="22"/>
          <w:lang w:val="el-GR"/>
        </w:rPr>
        <w:t xml:space="preserve">ΒΙΒΛΙΟ: Χριστίνα </w:t>
      </w:r>
      <w:proofErr w:type="spellStart"/>
      <w:r w:rsidRPr="007D2D96">
        <w:rPr>
          <w:rFonts w:ascii="Palatino Linotype" w:hAnsi="Palatino Linotype"/>
          <w:sz w:val="22"/>
          <w:szCs w:val="22"/>
          <w:lang w:val="el-GR"/>
        </w:rPr>
        <w:t>Δαρβίρη</w:t>
      </w:r>
      <w:proofErr w:type="spellEnd"/>
      <w:r w:rsidRPr="007D2D96">
        <w:rPr>
          <w:rFonts w:ascii="Palatino Linotype" w:hAnsi="Palatino Linotype"/>
          <w:sz w:val="22"/>
          <w:szCs w:val="22"/>
          <w:lang w:val="el-GR"/>
        </w:rPr>
        <w:t xml:space="preserve">, Προαγωγή Υγείας, Εκδόσεις </w:t>
      </w:r>
      <w:r w:rsidRPr="007D2D96">
        <w:rPr>
          <w:rFonts w:ascii="Palatino Linotype" w:hAnsi="Palatino Linotype"/>
          <w:sz w:val="22"/>
          <w:szCs w:val="22"/>
        </w:rPr>
        <w:t>BROKEN</w:t>
      </w:r>
      <w:r w:rsidRPr="007D2D96">
        <w:rPr>
          <w:rFonts w:ascii="Palatino Linotype" w:hAnsi="Palatino Linotype"/>
          <w:sz w:val="22"/>
          <w:szCs w:val="22"/>
          <w:lang w:val="el-GR"/>
        </w:rPr>
        <w:t xml:space="preserve"> </w:t>
      </w:r>
      <w:r w:rsidRPr="007D2D96">
        <w:rPr>
          <w:rFonts w:ascii="Palatino Linotype" w:hAnsi="Palatino Linotype"/>
          <w:sz w:val="22"/>
          <w:szCs w:val="22"/>
        </w:rPr>
        <w:t>HILL</w:t>
      </w:r>
      <w:r w:rsidRPr="007D2D96">
        <w:rPr>
          <w:rFonts w:ascii="Palatino Linotype" w:hAnsi="Palatino Linotype"/>
          <w:sz w:val="22"/>
          <w:szCs w:val="22"/>
          <w:lang w:val="el-GR"/>
        </w:rPr>
        <w:t xml:space="preserve"> </w:t>
      </w:r>
      <w:r w:rsidRPr="007D2D96">
        <w:rPr>
          <w:rFonts w:ascii="Palatino Linotype" w:hAnsi="Palatino Linotype"/>
          <w:sz w:val="22"/>
          <w:szCs w:val="22"/>
        </w:rPr>
        <w:t>PUBLISHERS</w:t>
      </w:r>
      <w:r w:rsidRPr="007D2D96">
        <w:rPr>
          <w:rFonts w:ascii="Palatino Linotype" w:hAnsi="Palatino Linotype"/>
          <w:sz w:val="22"/>
          <w:szCs w:val="22"/>
          <w:lang w:val="el-GR"/>
        </w:rPr>
        <w:t xml:space="preserve"> </w:t>
      </w:r>
      <w:r w:rsidRPr="007D2D96">
        <w:rPr>
          <w:rFonts w:ascii="Palatino Linotype" w:hAnsi="Palatino Linotype"/>
          <w:sz w:val="22"/>
          <w:szCs w:val="22"/>
        </w:rPr>
        <w:t>LTD</w:t>
      </w:r>
      <w:r w:rsidRPr="007D2D96">
        <w:rPr>
          <w:rFonts w:ascii="Palatino Linotype" w:hAnsi="Palatino Linotype"/>
          <w:sz w:val="22"/>
          <w:szCs w:val="22"/>
          <w:lang w:val="el-GR"/>
        </w:rPr>
        <w:t xml:space="preserve">, Αθήνα 2007 Θεματικές ενότητες εξέτασης Κεφάλαιο 1: Παράγοντες που επηρεάζουν την υγεία σελ : 21-22 Κεφάλαιο 2: Εισαγωγή στις αρχές της Προαγωγής Υγείας σελ : 33-38 Θεωρητικά μοντέλα και προσεγγίσεις της Προαγωγής Υγείας σελ : 51-57 Κεφάλαιο 3: Υγεία και Συμπεριφορά σελ: 69-86 Κεφάλαιο 4: Η Διαδικασία Σχεδιασμού και Εφαρμογής Δραστηριοτήτων Προαγωγής Υγείας σελ: 89 -114 Κεφάλαιο 5: Η Αγωγή Υγείας σελ: 115-167 </w:t>
      </w:r>
      <w:r w:rsidRPr="007D2D96">
        <w:rPr>
          <w:rFonts w:ascii="Palatino Linotype" w:hAnsi="Palatino Linotype"/>
          <w:sz w:val="22"/>
          <w:szCs w:val="22"/>
          <w:lang w:val="el-GR"/>
        </w:rPr>
        <w:lastRenderedPageBreak/>
        <w:t>Αγωγή Υγείας και Νέοι σελ: 174-177 Κεφάλαιο 6: Προγράμματα Προαγωγής Υγείας στην Ελλάδα και Διεθνώς σύμφωνα με την Προσέγγιση των Τοποθεσιών “</w:t>
      </w:r>
      <w:r w:rsidRPr="007D2D96">
        <w:rPr>
          <w:rFonts w:ascii="Palatino Linotype" w:hAnsi="Palatino Linotype"/>
          <w:sz w:val="22"/>
          <w:szCs w:val="22"/>
        </w:rPr>
        <w:t>The</w:t>
      </w:r>
      <w:r w:rsidRPr="007D2D96">
        <w:rPr>
          <w:rFonts w:ascii="Palatino Linotype" w:hAnsi="Palatino Linotype"/>
          <w:sz w:val="22"/>
          <w:szCs w:val="22"/>
          <w:lang w:val="el-GR"/>
        </w:rPr>
        <w:t xml:space="preserve"> </w:t>
      </w:r>
      <w:r w:rsidRPr="007D2D96">
        <w:rPr>
          <w:rFonts w:ascii="Palatino Linotype" w:hAnsi="Palatino Linotype"/>
          <w:sz w:val="22"/>
          <w:szCs w:val="22"/>
        </w:rPr>
        <w:t>Settings</w:t>
      </w:r>
      <w:r w:rsidRPr="007D2D96">
        <w:rPr>
          <w:rFonts w:ascii="Palatino Linotype" w:hAnsi="Palatino Linotype"/>
          <w:sz w:val="22"/>
          <w:szCs w:val="22"/>
          <w:lang w:val="el-GR"/>
        </w:rPr>
        <w:t xml:space="preserve"> </w:t>
      </w:r>
      <w:r w:rsidRPr="007D2D96">
        <w:rPr>
          <w:rFonts w:ascii="Palatino Linotype" w:hAnsi="Palatino Linotype"/>
          <w:sz w:val="22"/>
          <w:szCs w:val="22"/>
        </w:rPr>
        <w:t>Approach</w:t>
      </w:r>
      <w:r w:rsidRPr="007D2D96">
        <w:rPr>
          <w:rFonts w:ascii="Palatino Linotype" w:hAnsi="Palatino Linotype"/>
          <w:sz w:val="22"/>
          <w:szCs w:val="22"/>
          <w:lang w:val="el-GR"/>
        </w:rPr>
        <w:t xml:space="preserve">” σελ: 183-204 Τα Αποτελέσματα από την Εφαρμογή της Προαγωγής Υγείας στην Εργασία. 213-216 Τι είναι το Νοσοκομείο Προαγωγής Υγείας σελ: 221-223 Η Κοινότητα ως Τόπος Εφαρμογής Προγραμμάτων Προαγωγής Υγείας σελ: 232-234 Κεφάλαιο 7: Η επίδραση των Κοινωνικών Παραγόντων στην Υγεία και η Αντιμετώπιση των Ανισοτήτων σελ: 246-253 Κεφάλαιο 8: Μέσα Μαζικής Ενημέρωσης και Προαγωγή Υγείας σελ: 263-270 Συμπληρωματική βιβλιογραφία προς μελέτη: 1. </w:t>
      </w:r>
      <w:r w:rsidRPr="007D2D96">
        <w:rPr>
          <w:rFonts w:ascii="Palatino Linotype" w:hAnsi="Palatino Linotype"/>
          <w:sz w:val="22"/>
          <w:szCs w:val="22"/>
        </w:rPr>
        <w:t>Pender</w:t>
      </w:r>
      <w:r w:rsidRPr="007D2D96">
        <w:rPr>
          <w:rFonts w:ascii="Palatino Linotype" w:hAnsi="Palatino Linotype"/>
          <w:sz w:val="22"/>
          <w:szCs w:val="22"/>
          <w:lang w:val="el-GR"/>
        </w:rPr>
        <w:t xml:space="preserve">, </w:t>
      </w:r>
      <w:proofErr w:type="spellStart"/>
      <w:r w:rsidRPr="007D2D96">
        <w:rPr>
          <w:rFonts w:ascii="Palatino Linotype" w:hAnsi="Palatino Linotype"/>
          <w:sz w:val="22"/>
          <w:szCs w:val="22"/>
        </w:rPr>
        <w:t>Murdaugh</w:t>
      </w:r>
      <w:proofErr w:type="spellEnd"/>
      <w:r w:rsidRPr="007D2D96">
        <w:rPr>
          <w:rFonts w:ascii="Palatino Linotype" w:hAnsi="Palatino Linotype"/>
          <w:sz w:val="22"/>
          <w:szCs w:val="22"/>
          <w:lang w:val="el-GR"/>
        </w:rPr>
        <w:t xml:space="preserve">, </w:t>
      </w:r>
      <w:r w:rsidRPr="007D2D96">
        <w:rPr>
          <w:rFonts w:ascii="Palatino Linotype" w:hAnsi="Palatino Linotype"/>
          <w:sz w:val="22"/>
          <w:szCs w:val="22"/>
        </w:rPr>
        <w:t>Parsons</w:t>
      </w:r>
      <w:r w:rsidRPr="007D2D96">
        <w:rPr>
          <w:rFonts w:ascii="Palatino Linotype" w:hAnsi="Palatino Linotype"/>
          <w:sz w:val="22"/>
          <w:szCs w:val="22"/>
          <w:lang w:val="el-GR"/>
        </w:rPr>
        <w:t xml:space="preserve"> (2012) «Προαγωγή Υγείας και Νοσηλευτική Πράξη», Εκδόσεις Λαγός. 2. </w:t>
      </w:r>
      <w:r w:rsidRPr="007D2D96">
        <w:rPr>
          <w:rFonts w:ascii="Palatino Linotype" w:hAnsi="Palatino Linotype"/>
          <w:sz w:val="22"/>
          <w:szCs w:val="22"/>
        </w:rPr>
        <w:t>C</w:t>
      </w:r>
      <w:r w:rsidRPr="007D2D96">
        <w:rPr>
          <w:rFonts w:ascii="Palatino Linotype" w:hAnsi="Palatino Linotype"/>
          <w:sz w:val="22"/>
          <w:szCs w:val="22"/>
          <w:lang w:val="el-GR"/>
        </w:rPr>
        <w:t xml:space="preserve">. </w:t>
      </w:r>
      <w:r w:rsidRPr="007D2D96">
        <w:rPr>
          <w:rFonts w:ascii="Palatino Linotype" w:hAnsi="Palatino Linotype"/>
          <w:sz w:val="22"/>
          <w:szCs w:val="22"/>
        </w:rPr>
        <w:t>Mandle</w:t>
      </w:r>
      <w:r w:rsidRPr="007D2D96">
        <w:rPr>
          <w:rFonts w:ascii="Palatino Linotype" w:hAnsi="Palatino Linotype"/>
          <w:sz w:val="22"/>
          <w:szCs w:val="22"/>
          <w:lang w:val="el-GR"/>
        </w:rPr>
        <w:t xml:space="preserve">, </w:t>
      </w:r>
      <w:r w:rsidRPr="007D2D96">
        <w:rPr>
          <w:rFonts w:ascii="Palatino Linotype" w:hAnsi="Palatino Linotype"/>
          <w:sz w:val="22"/>
          <w:szCs w:val="22"/>
        </w:rPr>
        <w:t>C</w:t>
      </w:r>
      <w:r w:rsidRPr="007D2D96">
        <w:rPr>
          <w:rFonts w:ascii="Palatino Linotype" w:hAnsi="Palatino Linotype"/>
          <w:sz w:val="22"/>
          <w:szCs w:val="22"/>
          <w:lang w:val="el-GR"/>
        </w:rPr>
        <w:t xml:space="preserve">. </w:t>
      </w:r>
      <w:r w:rsidRPr="007D2D96">
        <w:rPr>
          <w:rFonts w:ascii="Palatino Linotype" w:hAnsi="Palatino Linotype"/>
          <w:sz w:val="22"/>
          <w:szCs w:val="22"/>
        </w:rPr>
        <w:t>Edelman</w:t>
      </w:r>
      <w:r w:rsidRPr="007D2D96">
        <w:rPr>
          <w:rFonts w:ascii="Palatino Linotype" w:hAnsi="Palatino Linotype"/>
          <w:sz w:val="22"/>
          <w:szCs w:val="22"/>
          <w:lang w:val="el-GR"/>
        </w:rPr>
        <w:t xml:space="preserve"> (2009) «Προαγωγή της Υγείας σε όλο το εύρος της ζωής». 6η έκδοση, </w:t>
      </w:r>
      <w:proofErr w:type="spellStart"/>
      <w:r w:rsidRPr="007D2D96">
        <w:rPr>
          <w:rFonts w:ascii="Palatino Linotype" w:hAnsi="Palatino Linotype"/>
          <w:sz w:val="22"/>
          <w:szCs w:val="22"/>
          <w:lang w:val="el-GR"/>
        </w:rPr>
        <w:t>Παρισιάνος</w:t>
      </w:r>
      <w:proofErr w:type="spellEnd"/>
      <w:r w:rsidRPr="007D2D96">
        <w:rPr>
          <w:rFonts w:ascii="Palatino Linotype" w:hAnsi="Palatino Linotype"/>
          <w:sz w:val="22"/>
          <w:szCs w:val="22"/>
          <w:lang w:val="el-GR"/>
        </w:rPr>
        <w:t>.</w:t>
      </w:r>
    </w:p>
    <w:p w14:paraId="54799542" w14:textId="77777777" w:rsidR="00BB1CD9" w:rsidRPr="007D2D96" w:rsidRDefault="00BB1CD9" w:rsidP="00BB1CD9">
      <w:pPr>
        <w:spacing w:line="240" w:lineRule="auto"/>
        <w:contextualSpacing/>
        <w:rPr>
          <w:rFonts w:ascii="Palatino Linotype" w:hAnsi="Palatino Linotype"/>
          <w:b/>
          <w:sz w:val="22"/>
          <w:szCs w:val="22"/>
          <w:u w:val="single"/>
          <w:lang w:val="el-GR"/>
        </w:rPr>
      </w:pPr>
    </w:p>
    <w:p w14:paraId="3E3219E2" w14:textId="77777777" w:rsidR="00BB1CD9" w:rsidRPr="007D2D96" w:rsidRDefault="00BB1CD9" w:rsidP="00BB1CD9">
      <w:pPr>
        <w:spacing w:line="240" w:lineRule="auto"/>
        <w:contextualSpacing/>
        <w:rPr>
          <w:rFonts w:ascii="Palatino Linotype" w:hAnsi="Palatino Linotype"/>
          <w:b/>
          <w:sz w:val="22"/>
          <w:szCs w:val="22"/>
          <w:u w:val="single"/>
          <w:lang w:val="el-GR"/>
        </w:rPr>
      </w:pPr>
      <w:r w:rsidRPr="007D2D96">
        <w:rPr>
          <w:rFonts w:ascii="Palatino Linotype" w:hAnsi="Palatino Linotype"/>
          <w:b/>
          <w:sz w:val="22"/>
          <w:szCs w:val="22"/>
          <w:u w:val="single"/>
          <w:lang w:val="el-GR"/>
        </w:rPr>
        <w:t xml:space="preserve">Ημερομηνίες Υποβολής Αιτήσεων </w:t>
      </w:r>
    </w:p>
    <w:p w14:paraId="2317BD0F" w14:textId="77777777" w:rsidR="00BB1CD9" w:rsidRPr="007D2D96" w:rsidRDefault="00BB1CD9" w:rsidP="00BB1CD9">
      <w:pPr>
        <w:spacing w:line="240" w:lineRule="auto"/>
        <w:contextualSpacing/>
        <w:rPr>
          <w:rFonts w:ascii="Palatino Linotype" w:hAnsi="Palatino Linotype"/>
          <w:b/>
          <w:sz w:val="22"/>
          <w:szCs w:val="22"/>
          <w:lang w:val="el-GR"/>
        </w:rPr>
      </w:pPr>
    </w:p>
    <w:p w14:paraId="4051B247" w14:textId="59A5843D" w:rsidR="00BB1CD9" w:rsidRPr="000A01F1" w:rsidRDefault="00BB1CD9" w:rsidP="000A01F1">
      <w:pPr>
        <w:spacing w:line="240" w:lineRule="auto"/>
        <w:contextualSpacing/>
        <w:rPr>
          <w:rFonts w:ascii="Palatino Linotype" w:hAnsi="Palatino Linotype"/>
          <w:b/>
          <w:sz w:val="22"/>
          <w:szCs w:val="22"/>
          <w:lang w:val="el-GR"/>
        </w:rPr>
      </w:pPr>
      <w:r w:rsidRPr="007D2D96">
        <w:rPr>
          <w:rFonts w:ascii="Palatino Linotype" w:hAnsi="Palatino Linotype"/>
          <w:sz w:val="22"/>
          <w:szCs w:val="22"/>
          <w:lang w:val="el-GR"/>
        </w:rPr>
        <w:t xml:space="preserve">Η αίτηση και τα δικαιολογητικά των πτυχιούχων υποβάλλονται σύμφωνα με την </w:t>
      </w:r>
      <w:proofErr w:type="spellStart"/>
      <w:r w:rsidRPr="007D2D96">
        <w:rPr>
          <w:rFonts w:ascii="Palatino Linotype" w:hAnsi="Palatino Linotype"/>
          <w:sz w:val="22"/>
          <w:szCs w:val="22"/>
          <w:lang w:val="el-GR"/>
        </w:rPr>
        <w:t>αριθμ</w:t>
      </w:r>
      <w:proofErr w:type="spellEnd"/>
      <w:r w:rsidRPr="007D2D96">
        <w:rPr>
          <w:rFonts w:ascii="Palatino Linotype" w:hAnsi="Palatino Linotype"/>
          <w:sz w:val="22"/>
          <w:szCs w:val="22"/>
          <w:lang w:val="el-GR"/>
        </w:rPr>
        <w:t xml:space="preserve">. Φ1/192329/Β3/13-12-2013 Υπουργική Απόφαση (ΦΕΚ 3185/16-12-2013 τ. Β΄) </w:t>
      </w:r>
      <w:r w:rsidRPr="007D2D96">
        <w:rPr>
          <w:rFonts w:ascii="Palatino Linotype" w:hAnsi="Palatino Linotype"/>
          <w:b/>
          <w:sz w:val="22"/>
          <w:szCs w:val="22"/>
          <w:lang w:val="el-GR"/>
        </w:rPr>
        <w:t>στο Τμήμα υποδ</w:t>
      </w:r>
      <w:r w:rsidR="00333661">
        <w:rPr>
          <w:rFonts w:ascii="Palatino Linotype" w:hAnsi="Palatino Linotype"/>
          <w:b/>
          <w:sz w:val="22"/>
          <w:szCs w:val="22"/>
          <w:lang w:val="el-GR"/>
        </w:rPr>
        <w:t>οχής από 1 έως 15 Νοεμβρίου 2021</w:t>
      </w:r>
      <w:r w:rsidR="000A01F1">
        <w:rPr>
          <w:rFonts w:ascii="Palatino Linotype" w:hAnsi="Palatino Linotype"/>
          <w:b/>
          <w:sz w:val="22"/>
          <w:szCs w:val="22"/>
          <w:lang w:val="el-GR"/>
        </w:rPr>
        <w:t xml:space="preserve">:, </w:t>
      </w:r>
      <w:r w:rsidRPr="007D2D96">
        <w:rPr>
          <w:rFonts w:ascii="Palatino Linotype" w:hAnsi="Palatino Linotype"/>
          <w:sz w:val="22"/>
          <w:szCs w:val="22"/>
          <w:lang w:val="el-GR"/>
        </w:rPr>
        <w:t>ταχυδρομικά στη διεύ</w:t>
      </w:r>
      <w:r w:rsidR="000A01F1">
        <w:rPr>
          <w:rFonts w:ascii="Palatino Linotype" w:hAnsi="Palatino Linotype"/>
          <w:sz w:val="22"/>
          <w:szCs w:val="22"/>
          <w:lang w:val="el-GR"/>
        </w:rPr>
        <w:t xml:space="preserve">θυνση που δίδεται παρακάτω. </w:t>
      </w:r>
    </w:p>
    <w:p w14:paraId="19311953" w14:textId="77777777" w:rsidR="00BB1CD9" w:rsidRPr="007D2D96" w:rsidRDefault="00BB1CD9" w:rsidP="00BB1CD9">
      <w:pPr>
        <w:tabs>
          <w:tab w:val="left" w:pos="1134"/>
          <w:tab w:val="left" w:pos="1276"/>
          <w:tab w:val="left" w:pos="4820"/>
          <w:tab w:val="left" w:pos="7088"/>
          <w:tab w:val="left" w:pos="7230"/>
        </w:tabs>
        <w:spacing w:line="240" w:lineRule="auto"/>
        <w:outlineLvl w:val="1"/>
        <w:rPr>
          <w:rFonts w:ascii="Palatino Linotype" w:hAnsi="Palatino Linotype"/>
          <w:b/>
          <w:sz w:val="22"/>
          <w:szCs w:val="22"/>
          <w:u w:val="single"/>
          <w:lang w:val="el-GR"/>
        </w:rPr>
      </w:pPr>
      <w:r w:rsidRPr="007D2D96">
        <w:rPr>
          <w:rFonts w:ascii="Palatino Linotype" w:hAnsi="Palatino Linotype"/>
          <w:b/>
          <w:sz w:val="22"/>
          <w:szCs w:val="22"/>
          <w:u w:val="single"/>
          <w:lang w:val="el-GR"/>
        </w:rPr>
        <w:t>Δικαιολογητικά</w:t>
      </w:r>
    </w:p>
    <w:p w14:paraId="0BA53C3A" w14:textId="7149E2F2" w:rsidR="00BB1CD9" w:rsidRPr="007D2D96" w:rsidRDefault="00BB1CD9" w:rsidP="00BB1CD9">
      <w:pPr>
        <w:tabs>
          <w:tab w:val="left" w:pos="1134"/>
          <w:tab w:val="left" w:pos="1276"/>
          <w:tab w:val="left" w:pos="4820"/>
          <w:tab w:val="left" w:pos="7088"/>
          <w:tab w:val="left" w:pos="7230"/>
        </w:tabs>
        <w:spacing w:line="240" w:lineRule="auto"/>
        <w:outlineLvl w:val="1"/>
        <w:rPr>
          <w:rFonts w:ascii="Palatino Linotype" w:hAnsi="Palatino Linotype" w:cs="Arial"/>
          <w:sz w:val="22"/>
          <w:szCs w:val="22"/>
          <w:lang w:val="el-GR"/>
        </w:rPr>
      </w:pPr>
      <w:r w:rsidRPr="007D2D96">
        <w:rPr>
          <w:rFonts w:ascii="Palatino Linotype" w:hAnsi="Palatino Linotype"/>
          <w:sz w:val="22"/>
          <w:szCs w:val="22"/>
          <w:lang w:val="el-GR"/>
        </w:rPr>
        <w:t xml:space="preserve"> 1. Αίτηση του ενδιαφερόμενου (</w:t>
      </w:r>
      <w:r w:rsidR="00697445" w:rsidRPr="007D2D96">
        <w:rPr>
          <w:rFonts w:ascii="Palatino Linotype" w:hAnsi="Palatino Linotype"/>
          <w:sz w:val="22"/>
          <w:szCs w:val="22"/>
          <w:lang w:val="el-GR"/>
        </w:rPr>
        <w:t>διαθέσιμη στην ιστοσελίδα του Τμήματος</w:t>
      </w:r>
      <w:r w:rsidRPr="007D2D96">
        <w:rPr>
          <w:rFonts w:ascii="Palatino Linotype" w:hAnsi="Palatino Linotype"/>
          <w:sz w:val="22"/>
          <w:szCs w:val="22"/>
          <w:lang w:val="el-GR"/>
        </w:rPr>
        <w:t>). Υπενθύμιση: Σε περίπτωση που η αίτηση αποσταλεί ταχυδρομικά, απαιτείται θεώρηση του γνησίου της υπογραφής του/της υπογράφοντος/</w:t>
      </w:r>
      <w:proofErr w:type="spellStart"/>
      <w:r w:rsidRPr="007D2D96">
        <w:rPr>
          <w:rFonts w:ascii="Palatino Linotype" w:hAnsi="Palatino Linotype"/>
          <w:sz w:val="22"/>
          <w:szCs w:val="22"/>
          <w:lang w:val="el-GR"/>
        </w:rPr>
        <w:t>ουσας</w:t>
      </w:r>
      <w:proofErr w:type="spellEnd"/>
      <w:r w:rsidRPr="007D2D96">
        <w:rPr>
          <w:rFonts w:ascii="Palatino Linotype" w:hAnsi="Palatino Linotype"/>
          <w:sz w:val="22"/>
          <w:szCs w:val="22"/>
          <w:lang w:val="el-GR"/>
        </w:rPr>
        <w:t xml:space="preserve">) </w:t>
      </w:r>
    </w:p>
    <w:p w14:paraId="5D0443F3" w14:textId="2DB93156" w:rsidR="00BB1CD9" w:rsidRPr="007D2D96" w:rsidRDefault="00BB1CD9" w:rsidP="00BB1CD9">
      <w:pPr>
        <w:tabs>
          <w:tab w:val="left" w:pos="1134"/>
          <w:tab w:val="left" w:pos="1276"/>
          <w:tab w:val="left" w:pos="4820"/>
          <w:tab w:val="left" w:pos="7088"/>
          <w:tab w:val="left" w:pos="7230"/>
        </w:tabs>
        <w:spacing w:line="240" w:lineRule="auto"/>
        <w:outlineLvl w:val="1"/>
        <w:rPr>
          <w:rFonts w:ascii="Palatino Linotype" w:hAnsi="Palatino Linotype"/>
          <w:sz w:val="22"/>
          <w:szCs w:val="22"/>
          <w:lang w:val="el-GR"/>
        </w:rPr>
      </w:pPr>
      <w:r w:rsidRPr="007D2D96">
        <w:rPr>
          <w:rFonts w:ascii="Palatino Linotype" w:hAnsi="Palatino Linotype"/>
          <w:sz w:val="22"/>
          <w:szCs w:val="22"/>
          <w:lang w:val="el-GR"/>
        </w:rPr>
        <w:t>2. Απλό αντίγραφο πτυχίου ή πιστοποιητικό περάτωσης σπουδών.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(Δ.Ο.Α.Τ.Α.Π.) ή από το όργανο που έχει την αρμοδιότητα αναγνώρισης του τίτλου σπουδών.</w:t>
      </w:r>
    </w:p>
    <w:p w14:paraId="7BA72879" w14:textId="77777777" w:rsidR="00BB1CD9" w:rsidRPr="007D2D96" w:rsidRDefault="00BB1CD9" w:rsidP="00BB1CD9">
      <w:pPr>
        <w:tabs>
          <w:tab w:val="left" w:pos="1134"/>
          <w:tab w:val="left" w:pos="1276"/>
          <w:tab w:val="left" w:pos="4820"/>
          <w:tab w:val="left" w:pos="7088"/>
          <w:tab w:val="left" w:pos="7230"/>
        </w:tabs>
        <w:spacing w:line="240" w:lineRule="auto"/>
        <w:outlineLvl w:val="1"/>
        <w:rPr>
          <w:rFonts w:ascii="Palatino Linotype" w:hAnsi="Palatino Linotype"/>
          <w:b/>
          <w:sz w:val="22"/>
          <w:szCs w:val="22"/>
          <w:u w:val="single"/>
          <w:lang w:val="el-GR"/>
        </w:rPr>
      </w:pPr>
      <w:r w:rsidRPr="007D2D96">
        <w:rPr>
          <w:rFonts w:ascii="Palatino Linotype" w:hAnsi="Palatino Linotype"/>
          <w:b/>
          <w:sz w:val="22"/>
          <w:szCs w:val="22"/>
          <w:u w:val="single"/>
          <w:lang w:val="el-GR"/>
        </w:rPr>
        <w:t xml:space="preserve">Διεύθυνση για την ταχυδρομική αποστολή της αίτησης: </w:t>
      </w:r>
    </w:p>
    <w:p w14:paraId="56C8B2DA" w14:textId="77777777" w:rsidR="00BB1CD9" w:rsidRPr="007D2D96" w:rsidRDefault="00BB1CD9" w:rsidP="00BB1CD9">
      <w:pPr>
        <w:tabs>
          <w:tab w:val="left" w:pos="1134"/>
          <w:tab w:val="left" w:pos="1276"/>
          <w:tab w:val="left" w:pos="4820"/>
          <w:tab w:val="left" w:pos="7088"/>
          <w:tab w:val="left" w:pos="7230"/>
        </w:tabs>
        <w:spacing w:line="240" w:lineRule="auto"/>
        <w:outlineLvl w:val="1"/>
        <w:rPr>
          <w:rFonts w:ascii="Palatino Linotype" w:hAnsi="Palatino Linotype"/>
          <w:sz w:val="22"/>
          <w:szCs w:val="22"/>
          <w:lang w:val="el-GR"/>
        </w:rPr>
      </w:pPr>
      <w:r w:rsidRPr="007D2D96">
        <w:rPr>
          <w:rFonts w:ascii="Palatino Linotype" w:hAnsi="Palatino Linotype"/>
          <w:sz w:val="22"/>
          <w:szCs w:val="22"/>
          <w:lang w:val="el-GR"/>
        </w:rPr>
        <w:t>Πανεπιστήμιο Δυτικής Αττικής</w:t>
      </w:r>
    </w:p>
    <w:p w14:paraId="6C8229A3" w14:textId="77777777" w:rsidR="00BB1CD9" w:rsidRPr="007D2D96" w:rsidRDefault="00BB1CD9" w:rsidP="00BB1CD9">
      <w:pPr>
        <w:tabs>
          <w:tab w:val="left" w:pos="1134"/>
          <w:tab w:val="left" w:pos="1276"/>
          <w:tab w:val="left" w:pos="4820"/>
          <w:tab w:val="left" w:pos="7088"/>
          <w:tab w:val="left" w:pos="7230"/>
        </w:tabs>
        <w:spacing w:line="240" w:lineRule="auto"/>
        <w:outlineLvl w:val="1"/>
        <w:rPr>
          <w:rFonts w:ascii="Palatino Linotype" w:hAnsi="Palatino Linotype"/>
          <w:sz w:val="22"/>
          <w:szCs w:val="22"/>
          <w:lang w:val="el-GR"/>
        </w:rPr>
      </w:pPr>
      <w:r w:rsidRPr="007D2D96">
        <w:rPr>
          <w:rFonts w:ascii="Palatino Linotype" w:hAnsi="Palatino Linotype"/>
          <w:sz w:val="22"/>
          <w:szCs w:val="22"/>
          <w:lang w:val="el-GR"/>
        </w:rPr>
        <w:t>Σχολή Επιστημών Υγείας &amp; Πρόνοιας</w:t>
      </w:r>
    </w:p>
    <w:p w14:paraId="58844740" w14:textId="5FDDA344" w:rsidR="00BB1CD9" w:rsidRPr="007D2D96" w:rsidRDefault="00BB1CD9" w:rsidP="00BB1CD9">
      <w:pPr>
        <w:tabs>
          <w:tab w:val="left" w:pos="1134"/>
          <w:tab w:val="left" w:pos="1276"/>
          <w:tab w:val="left" w:pos="4820"/>
          <w:tab w:val="left" w:pos="7088"/>
          <w:tab w:val="left" w:pos="7230"/>
        </w:tabs>
        <w:spacing w:line="240" w:lineRule="auto"/>
        <w:outlineLvl w:val="1"/>
        <w:rPr>
          <w:rFonts w:ascii="Palatino Linotype" w:hAnsi="Palatino Linotype"/>
          <w:sz w:val="22"/>
          <w:szCs w:val="22"/>
          <w:lang w:val="el-GR"/>
        </w:rPr>
      </w:pPr>
      <w:r w:rsidRPr="007D2D96">
        <w:rPr>
          <w:rFonts w:ascii="Palatino Linotype" w:hAnsi="Palatino Linotype"/>
          <w:sz w:val="22"/>
          <w:szCs w:val="22"/>
          <w:lang w:val="el-GR"/>
        </w:rPr>
        <w:t xml:space="preserve">Γραμματεία Τμήματος Νοσηλευτικής </w:t>
      </w:r>
    </w:p>
    <w:p w14:paraId="4259AD71" w14:textId="51FBD0D5" w:rsidR="00697445" w:rsidRPr="007D2D96" w:rsidRDefault="00BB1CD9" w:rsidP="00697445">
      <w:pPr>
        <w:tabs>
          <w:tab w:val="left" w:pos="1134"/>
          <w:tab w:val="left" w:pos="1276"/>
          <w:tab w:val="left" w:pos="4820"/>
          <w:tab w:val="left" w:pos="7088"/>
          <w:tab w:val="left" w:pos="7230"/>
        </w:tabs>
        <w:spacing w:line="240" w:lineRule="auto"/>
        <w:outlineLvl w:val="1"/>
        <w:rPr>
          <w:rFonts w:ascii="Palatino Linotype" w:hAnsi="Palatino Linotype" w:cs="Arial"/>
          <w:sz w:val="22"/>
          <w:szCs w:val="22"/>
          <w:lang w:val="el-GR"/>
        </w:rPr>
      </w:pPr>
      <w:proofErr w:type="spellStart"/>
      <w:r w:rsidRPr="007D2D96">
        <w:rPr>
          <w:rFonts w:ascii="Palatino Linotype" w:hAnsi="Palatino Linotype"/>
          <w:sz w:val="22"/>
          <w:szCs w:val="22"/>
          <w:lang w:val="el-GR"/>
        </w:rPr>
        <w:t>Ταχ</w:t>
      </w:r>
      <w:proofErr w:type="spellEnd"/>
      <w:r w:rsidRPr="007D2D96">
        <w:rPr>
          <w:rFonts w:ascii="Palatino Linotype" w:hAnsi="Palatino Linotype"/>
          <w:sz w:val="22"/>
          <w:szCs w:val="22"/>
          <w:lang w:val="el-GR"/>
        </w:rPr>
        <w:t>. Διεύθυνση :</w:t>
      </w:r>
      <w:r w:rsidR="00697445" w:rsidRPr="007D2D96">
        <w:rPr>
          <w:rFonts w:ascii="Palatino Linotype" w:hAnsi="Palatino Linotype" w:cs="Arial"/>
          <w:sz w:val="22"/>
          <w:szCs w:val="22"/>
          <w:lang w:val="el-GR"/>
        </w:rPr>
        <w:t xml:space="preserve"> Αγ. Σπυρίδωνος 12243</w:t>
      </w:r>
      <w:r w:rsidR="000A01F1">
        <w:rPr>
          <w:rFonts w:ascii="Palatino Linotype" w:hAnsi="Palatino Linotype" w:cs="Arial"/>
          <w:sz w:val="22"/>
          <w:szCs w:val="22"/>
          <w:lang w:val="el-GR"/>
        </w:rPr>
        <w:t xml:space="preserve"> </w:t>
      </w:r>
      <w:r w:rsidRPr="007D2D96">
        <w:rPr>
          <w:rFonts w:ascii="Palatino Linotype" w:hAnsi="Palatino Linotype" w:cs="Arial"/>
          <w:sz w:val="22"/>
          <w:szCs w:val="22"/>
          <w:lang w:val="el-GR"/>
        </w:rPr>
        <w:t xml:space="preserve">Αιγάλεω Αττικής </w:t>
      </w:r>
    </w:p>
    <w:p w14:paraId="65AE57F6" w14:textId="6B4FC1CA" w:rsidR="00BB1CD9" w:rsidRPr="00697445" w:rsidRDefault="00BB1CD9" w:rsidP="00697445">
      <w:pPr>
        <w:tabs>
          <w:tab w:val="left" w:pos="1134"/>
          <w:tab w:val="left" w:pos="1276"/>
          <w:tab w:val="left" w:pos="4820"/>
          <w:tab w:val="left" w:pos="7088"/>
          <w:tab w:val="left" w:pos="7230"/>
        </w:tabs>
        <w:spacing w:line="240" w:lineRule="auto"/>
        <w:outlineLvl w:val="1"/>
        <w:rPr>
          <w:rFonts w:ascii="Palatino Linotype" w:hAnsi="Palatino Linotype" w:cs="Arial"/>
          <w:sz w:val="22"/>
          <w:szCs w:val="22"/>
          <w:lang w:val="el-GR"/>
        </w:rPr>
      </w:pPr>
      <w:r w:rsidRPr="007D2D96">
        <w:rPr>
          <w:rFonts w:ascii="Palatino Linotype" w:hAnsi="Palatino Linotype" w:cs="Arial"/>
          <w:sz w:val="22"/>
          <w:szCs w:val="22"/>
          <w:lang w:val="el-GR"/>
        </w:rPr>
        <w:t>Πανεπιστημιούπολη 1</w:t>
      </w:r>
      <w:r w:rsidR="00697445" w:rsidRPr="007D2D96">
        <w:rPr>
          <w:rFonts w:ascii="Palatino Linotype" w:hAnsi="Palatino Linotype" w:cs="Arial"/>
          <w:sz w:val="22"/>
          <w:szCs w:val="22"/>
          <w:lang w:val="el-GR"/>
        </w:rPr>
        <w:t xml:space="preserve"> (Άλσος Αιγάλεω)</w:t>
      </w:r>
      <w:r w:rsidRPr="007D2D96">
        <w:rPr>
          <w:rFonts w:ascii="Palatino Linotype" w:hAnsi="Palatino Linotype" w:cs="Arial"/>
          <w:sz w:val="22"/>
          <w:szCs w:val="22"/>
          <w:lang w:val="el-GR"/>
        </w:rPr>
        <w:t xml:space="preserve"> (κτίριο Κ</w:t>
      </w:r>
      <w:r w:rsidRPr="00697445">
        <w:rPr>
          <w:rFonts w:ascii="Palatino Linotype" w:hAnsi="Palatino Linotype" w:cs="Arial"/>
          <w:sz w:val="22"/>
          <w:szCs w:val="22"/>
          <w:lang w:val="el-GR"/>
        </w:rPr>
        <w:t>4, γραφείο 017).</w:t>
      </w:r>
    </w:p>
    <w:p w14:paraId="6C715FEA" w14:textId="77777777" w:rsidR="00BB1CD9" w:rsidRPr="00BB1CD9" w:rsidRDefault="00BB1CD9" w:rsidP="00BB1CD9">
      <w:pPr>
        <w:tabs>
          <w:tab w:val="left" w:pos="1134"/>
          <w:tab w:val="left" w:pos="1276"/>
          <w:tab w:val="left" w:pos="4820"/>
          <w:tab w:val="left" w:pos="7088"/>
          <w:tab w:val="left" w:pos="7230"/>
        </w:tabs>
        <w:spacing w:line="240" w:lineRule="auto"/>
        <w:outlineLvl w:val="1"/>
        <w:rPr>
          <w:rFonts w:ascii="Palatino Linotype" w:hAnsi="Palatino Linotype" w:cs="Arial"/>
          <w:sz w:val="22"/>
          <w:szCs w:val="22"/>
          <w:lang w:val="el-GR"/>
        </w:rPr>
      </w:pPr>
    </w:p>
    <w:p w14:paraId="7FBAD95F" w14:textId="77777777" w:rsidR="00BB1CD9" w:rsidRPr="00BB1CD9" w:rsidRDefault="00BB1CD9" w:rsidP="00BB1CD9">
      <w:pPr>
        <w:spacing w:line="240" w:lineRule="auto"/>
        <w:ind w:firstLine="0"/>
        <w:rPr>
          <w:rFonts w:ascii="Palatino Linotype" w:hAnsi="Palatino Linotype"/>
          <w:sz w:val="22"/>
          <w:szCs w:val="22"/>
          <w:lang w:val="el-GR"/>
        </w:rPr>
      </w:pPr>
    </w:p>
    <w:sectPr w:rsidR="00BB1CD9" w:rsidRPr="00BB1CD9" w:rsidSect="00201537">
      <w:footerReference w:type="default" r:id="rId9"/>
      <w:pgSz w:w="11913" w:h="16834"/>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B7B3D" w14:textId="77777777" w:rsidR="00C37562" w:rsidRDefault="00C37562" w:rsidP="00EE3FEB">
      <w:pPr>
        <w:spacing w:line="240" w:lineRule="auto"/>
      </w:pPr>
      <w:r>
        <w:separator/>
      </w:r>
    </w:p>
  </w:endnote>
  <w:endnote w:type="continuationSeparator" w:id="0">
    <w:p w14:paraId="43F996E7" w14:textId="77777777" w:rsidR="00C37562" w:rsidRDefault="00C37562" w:rsidP="00EE3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482517"/>
      <w:docPartObj>
        <w:docPartGallery w:val="Page Numbers (Bottom of Page)"/>
        <w:docPartUnique/>
      </w:docPartObj>
    </w:sdtPr>
    <w:sdtContent>
      <w:p w14:paraId="203F709F" w14:textId="73069B5F" w:rsidR="000A01F1" w:rsidRDefault="000A01F1">
        <w:pPr>
          <w:pStyle w:val="a6"/>
          <w:jc w:val="right"/>
        </w:pPr>
        <w:r>
          <w:fldChar w:fldCharType="begin"/>
        </w:r>
        <w:r>
          <w:instrText>PAGE   \* MERGEFORMAT</w:instrText>
        </w:r>
        <w:r>
          <w:fldChar w:fldCharType="separate"/>
        </w:r>
        <w:r w:rsidR="00142524" w:rsidRPr="00142524">
          <w:rPr>
            <w:noProof/>
            <w:lang w:val="el-GR"/>
          </w:rPr>
          <w:t>3</w:t>
        </w:r>
        <w:r>
          <w:fldChar w:fldCharType="end"/>
        </w:r>
      </w:p>
    </w:sdtContent>
  </w:sdt>
  <w:p w14:paraId="18332A8C" w14:textId="77777777" w:rsidR="000A01F1" w:rsidRDefault="000A01F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82D9E" w14:textId="77777777" w:rsidR="00C37562" w:rsidRDefault="00C37562" w:rsidP="00EE3FEB">
      <w:pPr>
        <w:spacing w:line="240" w:lineRule="auto"/>
      </w:pPr>
      <w:r>
        <w:separator/>
      </w:r>
    </w:p>
  </w:footnote>
  <w:footnote w:type="continuationSeparator" w:id="0">
    <w:p w14:paraId="3DAE1097" w14:textId="77777777" w:rsidR="00C37562" w:rsidRDefault="00C37562" w:rsidP="00EE3F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B6C"/>
    <w:multiLevelType w:val="hybridMultilevel"/>
    <w:tmpl w:val="3CA03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F72FB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D11CAB"/>
    <w:multiLevelType w:val="hybridMultilevel"/>
    <w:tmpl w:val="160C2F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8F4E73"/>
    <w:multiLevelType w:val="hybridMultilevel"/>
    <w:tmpl w:val="AB86E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23E034D"/>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52A0D63"/>
    <w:multiLevelType w:val="hybridMultilevel"/>
    <w:tmpl w:val="8C320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45185A"/>
    <w:multiLevelType w:val="hybridMultilevel"/>
    <w:tmpl w:val="047AFB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A4E571B"/>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F1B7C0D"/>
    <w:multiLevelType w:val="hybridMultilevel"/>
    <w:tmpl w:val="9A52C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1D3946"/>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573011B2"/>
    <w:multiLevelType w:val="hybridMultilevel"/>
    <w:tmpl w:val="E27EAB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552EE4"/>
    <w:multiLevelType w:val="hybridMultilevel"/>
    <w:tmpl w:val="BD480816"/>
    <w:lvl w:ilvl="0" w:tplc="E06AE376">
      <w:start w:val="1"/>
      <w:numFmt w:val="decimal"/>
      <w:lvlText w:val="%1)"/>
      <w:lvlJc w:val="left"/>
      <w:pPr>
        <w:ind w:left="840" w:hanging="48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799644CF"/>
    <w:multiLevelType w:val="hybridMultilevel"/>
    <w:tmpl w:val="D3A058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5"/>
  </w:num>
  <w:num w:numId="9">
    <w:abstractNumId w:val="6"/>
  </w:num>
  <w:num w:numId="10">
    <w:abstractNumId w:val="2"/>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60"/>
    <w:rsid w:val="00010DEA"/>
    <w:rsid w:val="00022F7F"/>
    <w:rsid w:val="00033E52"/>
    <w:rsid w:val="000412E7"/>
    <w:rsid w:val="000420A3"/>
    <w:rsid w:val="00046BAB"/>
    <w:rsid w:val="000524BE"/>
    <w:rsid w:val="000745DC"/>
    <w:rsid w:val="0008027D"/>
    <w:rsid w:val="00086939"/>
    <w:rsid w:val="0008784F"/>
    <w:rsid w:val="0009108A"/>
    <w:rsid w:val="000A01F1"/>
    <w:rsid w:val="000A466C"/>
    <w:rsid w:val="000B4497"/>
    <w:rsid w:val="000C1657"/>
    <w:rsid w:val="000D5B34"/>
    <w:rsid w:val="000D5EF1"/>
    <w:rsid w:val="001119B7"/>
    <w:rsid w:val="001139AA"/>
    <w:rsid w:val="00125646"/>
    <w:rsid w:val="00126364"/>
    <w:rsid w:val="00137FC4"/>
    <w:rsid w:val="00142524"/>
    <w:rsid w:val="00166BD9"/>
    <w:rsid w:val="001E34AE"/>
    <w:rsid w:val="00201537"/>
    <w:rsid w:val="00212D75"/>
    <w:rsid w:val="00222BF3"/>
    <w:rsid w:val="002272F9"/>
    <w:rsid w:val="00227760"/>
    <w:rsid w:val="002436C1"/>
    <w:rsid w:val="002453F8"/>
    <w:rsid w:val="0024640E"/>
    <w:rsid w:val="00271E45"/>
    <w:rsid w:val="002947A6"/>
    <w:rsid w:val="002950F2"/>
    <w:rsid w:val="002A55AF"/>
    <w:rsid w:val="002B3CCB"/>
    <w:rsid w:val="002D2E32"/>
    <w:rsid w:val="002D4DCF"/>
    <w:rsid w:val="002F7688"/>
    <w:rsid w:val="0030641D"/>
    <w:rsid w:val="00333661"/>
    <w:rsid w:val="003A6D1D"/>
    <w:rsid w:val="003D49A2"/>
    <w:rsid w:val="00405853"/>
    <w:rsid w:val="00427E35"/>
    <w:rsid w:val="0046408E"/>
    <w:rsid w:val="00465E9A"/>
    <w:rsid w:val="004860E1"/>
    <w:rsid w:val="0048762A"/>
    <w:rsid w:val="004A083E"/>
    <w:rsid w:val="004A6118"/>
    <w:rsid w:val="004C63DA"/>
    <w:rsid w:val="004E6742"/>
    <w:rsid w:val="00501E8C"/>
    <w:rsid w:val="005058EE"/>
    <w:rsid w:val="00513D15"/>
    <w:rsid w:val="005163B7"/>
    <w:rsid w:val="005314D4"/>
    <w:rsid w:val="00551807"/>
    <w:rsid w:val="005641AF"/>
    <w:rsid w:val="005910AB"/>
    <w:rsid w:val="00596C7A"/>
    <w:rsid w:val="005B050C"/>
    <w:rsid w:val="005D5A22"/>
    <w:rsid w:val="005D611B"/>
    <w:rsid w:val="005F5B8A"/>
    <w:rsid w:val="00620AB8"/>
    <w:rsid w:val="00650A7D"/>
    <w:rsid w:val="00651680"/>
    <w:rsid w:val="006562D3"/>
    <w:rsid w:val="00696642"/>
    <w:rsid w:val="00697445"/>
    <w:rsid w:val="006C78A8"/>
    <w:rsid w:val="006D6D61"/>
    <w:rsid w:val="006D7E1B"/>
    <w:rsid w:val="00731CBC"/>
    <w:rsid w:val="00734237"/>
    <w:rsid w:val="007471D4"/>
    <w:rsid w:val="00750A31"/>
    <w:rsid w:val="00751C28"/>
    <w:rsid w:val="0075596F"/>
    <w:rsid w:val="00761795"/>
    <w:rsid w:val="00772B1F"/>
    <w:rsid w:val="00781076"/>
    <w:rsid w:val="00787A30"/>
    <w:rsid w:val="007B41C2"/>
    <w:rsid w:val="007B4331"/>
    <w:rsid w:val="007B55AD"/>
    <w:rsid w:val="007B5B20"/>
    <w:rsid w:val="007C2822"/>
    <w:rsid w:val="007D2D96"/>
    <w:rsid w:val="007E0D41"/>
    <w:rsid w:val="007F54E0"/>
    <w:rsid w:val="00802045"/>
    <w:rsid w:val="008214F3"/>
    <w:rsid w:val="00826F19"/>
    <w:rsid w:val="00827651"/>
    <w:rsid w:val="00857B91"/>
    <w:rsid w:val="00857FEF"/>
    <w:rsid w:val="0086103E"/>
    <w:rsid w:val="00864E3F"/>
    <w:rsid w:val="0088635D"/>
    <w:rsid w:val="008A1839"/>
    <w:rsid w:val="008B1C59"/>
    <w:rsid w:val="008B29AA"/>
    <w:rsid w:val="008D40D9"/>
    <w:rsid w:val="008F048B"/>
    <w:rsid w:val="008F329A"/>
    <w:rsid w:val="00910A5B"/>
    <w:rsid w:val="0093183C"/>
    <w:rsid w:val="00933223"/>
    <w:rsid w:val="009340B0"/>
    <w:rsid w:val="00935D98"/>
    <w:rsid w:val="00942F7D"/>
    <w:rsid w:val="0097029D"/>
    <w:rsid w:val="009728BF"/>
    <w:rsid w:val="00981868"/>
    <w:rsid w:val="00982DBF"/>
    <w:rsid w:val="00984F0B"/>
    <w:rsid w:val="009A0850"/>
    <w:rsid w:val="009A5A25"/>
    <w:rsid w:val="009C5495"/>
    <w:rsid w:val="009E5748"/>
    <w:rsid w:val="009E70B3"/>
    <w:rsid w:val="009E7E7B"/>
    <w:rsid w:val="00A0343F"/>
    <w:rsid w:val="00A20F1E"/>
    <w:rsid w:val="00A216A5"/>
    <w:rsid w:val="00A21C22"/>
    <w:rsid w:val="00A5060C"/>
    <w:rsid w:val="00A61A2C"/>
    <w:rsid w:val="00A631E2"/>
    <w:rsid w:val="00A63F2D"/>
    <w:rsid w:val="00A80911"/>
    <w:rsid w:val="00A87A72"/>
    <w:rsid w:val="00AA5FDC"/>
    <w:rsid w:val="00AB454B"/>
    <w:rsid w:val="00AB4FD1"/>
    <w:rsid w:val="00AC4209"/>
    <w:rsid w:val="00AD0916"/>
    <w:rsid w:val="00AD516B"/>
    <w:rsid w:val="00AE7308"/>
    <w:rsid w:val="00B1335A"/>
    <w:rsid w:val="00B1341A"/>
    <w:rsid w:val="00B21B3C"/>
    <w:rsid w:val="00B36D41"/>
    <w:rsid w:val="00B615AB"/>
    <w:rsid w:val="00B7122E"/>
    <w:rsid w:val="00B81B3C"/>
    <w:rsid w:val="00B95E97"/>
    <w:rsid w:val="00BA3CEB"/>
    <w:rsid w:val="00BB1CD9"/>
    <w:rsid w:val="00BB2852"/>
    <w:rsid w:val="00BE2A6D"/>
    <w:rsid w:val="00BF208D"/>
    <w:rsid w:val="00BF24BF"/>
    <w:rsid w:val="00C002AA"/>
    <w:rsid w:val="00C01A3F"/>
    <w:rsid w:val="00C37562"/>
    <w:rsid w:val="00C46F42"/>
    <w:rsid w:val="00C501A8"/>
    <w:rsid w:val="00C606E2"/>
    <w:rsid w:val="00C63B84"/>
    <w:rsid w:val="00CA0188"/>
    <w:rsid w:val="00CB076B"/>
    <w:rsid w:val="00CB6EB2"/>
    <w:rsid w:val="00CC12DE"/>
    <w:rsid w:val="00CE613B"/>
    <w:rsid w:val="00CE62DB"/>
    <w:rsid w:val="00CE658E"/>
    <w:rsid w:val="00CF417C"/>
    <w:rsid w:val="00D0517F"/>
    <w:rsid w:val="00D35040"/>
    <w:rsid w:val="00D613D0"/>
    <w:rsid w:val="00D6443D"/>
    <w:rsid w:val="00DA17B9"/>
    <w:rsid w:val="00DA6F8B"/>
    <w:rsid w:val="00DC314D"/>
    <w:rsid w:val="00DD1010"/>
    <w:rsid w:val="00DE1390"/>
    <w:rsid w:val="00DF0F62"/>
    <w:rsid w:val="00DF180F"/>
    <w:rsid w:val="00E10D54"/>
    <w:rsid w:val="00E20162"/>
    <w:rsid w:val="00E5145C"/>
    <w:rsid w:val="00E52BB6"/>
    <w:rsid w:val="00E625DA"/>
    <w:rsid w:val="00E64CF3"/>
    <w:rsid w:val="00E771E6"/>
    <w:rsid w:val="00E91BC8"/>
    <w:rsid w:val="00EA19A2"/>
    <w:rsid w:val="00EB1C12"/>
    <w:rsid w:val="00EE35E5"/>
    <w:rsid w:val="00EE3FEB"/>
    <w:rsid w:val="00F265FA"/>
    <w:rsid w:val="00F3796A"/>
    <w:rsid w:val="00F42B2B"/>
    <w:rsid w:val="00F42F32"/>
    <w:rsid w:val="00F50F60"/>
    <w:rsid w:val="00F84676"/>
    <w:rsid w:val="00F9038C"/>
    <w:rsid w:val="00F9046C"/>
    <w:rsid w:val="00F96502"/>
    <w:rsid w:val="00FA5C26"/>
    <w:rsid w:val="00FF624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9E49D"/>
  <w15:docId w15:val="{7E0AD19C-1BA1-42D4-A111-5B224429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tLeast"/>
      <w:ind w:firstLine="567"/>
      <w:jc w:val="both"/>
    </w:pPr>
    <w:rPr>
      <w:rFonts w:ascii="Times New Roman" w:hAnsi="Times New Roman"/>
      <w:sz w:val="24"/>
      <w:lang w:val="en-US" w:eastAsia="en-US"/>
    </w:rPr>
  </w:style>
  <w:style w:type="paragraph" w:styleId="1">
    <w:name w:val="heading 1"/>
    <w:basedOn w:val="a"/>
    <w:next w:val="a"/>
    <w:qFormat/>
    <w:pPr>
      <w:spacing w:line="240" w:lineRule="auto"/>
      <w:ind w:firstLine="0"/>
      <w:jc w:val="left"/>
      <w:outlineLvl w:val="0"/>
    </w:pPr>
    <w:rPr>
      <w:rFonts w:ascii="Arial" w:hAnsi="Arial"/>
      <w:b/>
      <w:sz w:val="20"/>
    </w:rPr>
  </w:style>
  <w:style w:type="paragraph" w:styleId="2">
    <w:name w:val="heading 2"/>
    <w:basedOn w:val="a"/>
    <w:next w:val="a"/>
    <w:link w:val="2Char"/>
    <w:qFormat/>
    <w:pPr>
      <w:tabs>
        <w:tab w:val="left" w:pos="1304"/>
        <w:tab w:val="left" w:pos="1418"/>
        <w:tab w:val="left" w:pos="4820"/>
        <w:tab w:val="left" w:pos="7144"/>
        <w:tab w:val="left" w:pos="7258"/>
      </w:tabs>
      <w:spacing w:line="240" w:lineRule="auto"/>
      <w:ind w:firstLine="0"/>
      <w:jc w:val="left"/>
      <w:outlineLvl w:val="1"/>
    </w:pPr>
    <w:rPr>
      <w:sz w:val="20"/>
    </w:rPr>
  </w:style>
  <w:style w:type="paragraph" w:styleId="3">
    <w:name w:val="heading 3"/>
    <w:basedOn w:val="a"/>
    <w:qFormat/>
    <w:pPr>
      <w:spacing w:line="240" w:lineRule="atLeast"/>
      <w:ind w:firstLine="0"/>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720"/>
    </w:pPr>
  </w:style>
  <w:style w:type="paragraph" w:customStyle="1" w:styleId="sign">
    <w:name w:val="sign"/>
    <w:basedOn w:val="a"/>
    <w:pPr>
      <w:tabs>
        <w:tab w:val="center" w:pos="5670"/>
      </w:tabs>
    </w:pPr>
  </w:style>
  <w:style w:type="paragraph" w:customStyle="1" w:styleId="pinak1">
    <w:name w:val="pinak1"/>
    <w:basedOn w:val="a"/>
    <w:pPr>
      <w:spacing w:line="240" w:lineRule="auto"/>
      <w:ind w:firstLine="0"/>
      <w:jc w:val="center"/>
    </w:pPr>
    <w:rPr>
      <w:b/>
      <w:sz w:val="20"/>
    </w:rPr>
  </w:style>
  <w:style w:type="paragraph" w:customStyle="1" w:styleId="pinak2">
    <w:name w:val="pinak2"/>
    <w:basedOn w:val="pinak1"/>
    <w:pPr>
      <w:jc w:val="left"/>
    </w:pPr>
    <w:rPr>
      <w:b w:val="0"/>
    </w:rPr>
  </w:style>
  <w:style w:type="paragraph" w:customStyle="1" w:styleId="pinakn">
    <w:name w:val="pinakn"/>
    <w:basedOn w:val="pinak2"/>
    <w:pPr>
      <w:jc w:val="right"/>
    </w:pPr>
  </w:style>
  <w:style w:type="paragraph" w:customStyle="1" w:styleId="epikef">
    <w:name w:val="epikef"/>
    <w:basedOn w:val="a"/>
    <w:pPr>
      <w:spacing w:before="240" w:after="240" w:line="240" w:lineRule="auto"/>
      <w:ind w:firstLine="0"/>
      <w:jc w:val="center"/>
    </w:pPr>
    <w:rPr>
      <w:b/>
      <w:sz w:val="28"/>
      <w:u w:val="single"/>
    </w:rPr>
  </w:style>
  <w:style w:type="paragraph" w:customStyle="1" w:styleId="pinak">
    <w:name w:val="pinak"/>
    <w:basedOn w:val="a"/>
    <w:pPr>
      <w:spacing w:after="120" w:line="240" w:lineRule="auto"/>
      <w:ind w:firstLine="0"/>
      <w:jc w:val="left"/>
    </w:pPr>
  </w:style>
  <w:style w:type="paragraph" w:customStyle="1" w:styleId="SNormal">
    <w:name w:val="SNormal"/>
    <w:basedOn w:val="a"/>
    <w:pPr>
      <w:spacing w:after="120"/>
      <w:ind w:firstLine="284"/>
    </w:pPr>
    <w:rPr>
      <w:rFonts w:ascii="Arial" w:hAnsi="Arial"/>
    </w:rPr>
  </w:style>
  <w:style w:type="paragraph" w:styleId="a4">
    <w:name w:val="Document Map"/>
    <w:basedOn w:val="a"/>
    <w:semiHidden/>
    <w:pPr>
      <w:shd w:val="clear" w:color="auto" w:fill="000080"/>
    </w:pPr>
    <w:rPr>
      <w:rFonts w:ascii="Tahoma" w:hAnsi="Tahoma"/>
    </w:rPr>
  </w:style>
  <w:style w:type="character" w:styleId="-">
    <w:name w:val="Hyperlink"/>
    <w:uiPriority w:val="99"/>
    <w:unhideWhenUsed/>
    <w:rsid w:val="00E52BB6"/>
    <w:rPr>
      <w:color w:val="0000FF"/>
      <w:u w:val="single"/>
    </w:rPr>
  </w:style>
  <w:style w:type="paragraph" w:styleId="a5">
    <w:name w:val="header"/>
    <w:basedOn w:val="a"/>
    <w:link w:val="Char"/>
    <w:uiPriority w:val="99"/>
    <w:unhideWhenUsed/>
    <w:rsid w:val="00EE3FEB"/>
    <w:pPr>
      <w:tabs>
        <w:tab w:val="center" w:pos="4153"/>
        <w:tab w:val="right" w:pos="8306"/>
      </w:tabs>
    </w:pPr>
  </w:style>
  <w:style w:type="character" w:customStyle="1" w:styleId="Char">
    <w:name w:val="Κεφαλίδα Char"/>
    <w:link w:val="a5"/>
    <w:uiPriority w:val="99"/>
    <w:rsid w:val="00EE3FEB"/>
    <w:rPr>
      <w:rFonts w:ascii="Times New Roman" w:hAnsi="Times New Roman"/>
      <w:sz w:val="24"/>
      <w:lang w:val="en-US" w:eastAsia="en-US"/>
    </w:rPr>
  </w:style>
  <w:style w:type="paragraph" w:styleId="a6">
    <w:name w:val="footer"/>
    <w:basedOn w:val="a"/>
    <w:link w:val="Char0"/>
    <w:uiPriority w:val="99"/>
    <w:unhideWhenUsed/>
    <w:rsid w:val="00EE3FEB"/>
    <w:pPr>
      <w:tabs>
        <w:tab w:val="center" w:pos="4153"/>
        <w:tab w:val="right" w:pos="8306"/>
      </w:tabs>
    </w:pPr>
  </w:style>
  <w:style w:type="character" w:customStyle="1" w:styleId="Char0">
    <w:name w:val="Υποσέλιδο Char"/>
    <w:link w:val="a6"/>
    <w:uiPriority w:val="99"/>
    <w:rsid w:val="00EE3FEB"/>
    <w:rPr>
      <w:rFonts w:ascii="Times New Roman" w:hAnsi="Times New Roman"/>
      <w:sz w:val="24"/>
      <w:lang w:val="en-US" w:eastAsia="en-US"/>
    </w:rPr>
  </w:style>
  <w:style w:type="paragraph" w:styleId="a7">
    <w:name w:val="Balloon Text"/>
    <w:basedOn w:val="a"/>
    <w:link w:val="Char1"/>
    <w:uiPriority w:val="99"/>
    <w:semiHidden/>
    <w:unhideWhenUsed/>
    <w:rsid w:val="00E64CF3"/>
    <w:pPr>
      <w:spacing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64CF3"/>
    <w:rPr>
      <w:rFonts w:ascii="Tahoma" w:hAnsi="Tahoma" w:cs="Tahoma"/>
      <w:sz w:val="16"/>
      <w:szCs w:val="16"/>
      <w:lang w:val="en-US" w:eastAsia="en-US"/>
    </w:rPr>
  </w:style>
  <w:style w:type="character" w:customStyle="1" w:styleId="2Char">
    <w:name w:val="Επικεφαλίδα 2 Char"/>
    <w:basedOn w:val="a0"/>
    <w:link w:val="2"/>
    <w:rsid w:val="000524BE"/>
    <w:rPr>
      <w:rFonts w:ascii="Times New Roman" w:hAnsi="Times New Roman"/>
      <w:lang w:val="en-US" w:eastAsia="en-US"/>
    </w:rPr>
  </w:style>
  <w:style w:type="character" w:styleId="a8">
    <w:name w:val="Strong"/>
    <w:basedOn w:val="a0"/>
    <w:qFormat/>
    <w:rsid w:val="00A216A5"/>
    <w:rPr>
      <w:b/>
      <w:bCs/>
    </w:rPr>
  </w:style>
  <w:style w:type="character" w:customStyle="1" w:styleId="apple-style-span">
    <w:name w:val="apple-style-span"/>
    <w:basedOn w:val="a0"/>
    <w:rsid w:val="00A216A5"/>
  </w:style>
  <w:style w:type="paragraph" w:styleId="a9">
    <w:name w:val="List Paragraph"/>
    <w:basedOn w:val="a"/>
    <w:uiPriority w:val="34"/>
    <w:qFormat/>
    <w:rsid w:val="00201537"/>
    <w:pPr>
      <w:spacing w:after="200" w:line="276" w:lineRule="auto"/>
      <w:ind w:left="720" w:firstLine="0"/>
      <w:contextualSpacing/>
      <w:jc w:val="left"/>
    </w:pPr>
    <w:rPr>
      <w:rFonts w:asciiTheme="minorHAnsi" w:eastAsiaTheme="minorHAnsi" w:hAnsiTheme="minorHAnsi" w:cstheme="minorBid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2132">
      <w:bodyDiv w:val="1"/>
      <w:marLeft w:val="0"/>
      <w:marRight w:val="0"/>
      <w:marTop w:val="0"/>
      <w:marBottom w:val="0"/>
      <w:divBdr>
        <w:top w:val="none" w:sz="0" w:space="0" w:color="auto"/>
        <w:left w:val="none" w:sz="0" w:space="0" w:color="auto"/>
        <w:bottom w:val="none" w:sz="0" w:space="0" w:color="auto"/>
        <w:right w:val="none" w:sz="0" w:space="0" w:color="auto"/>
      </w:divBdr>
    </w:div>
    <w:div w:id="14423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YP\Desktop\&#928;&#929;&#927;&#932;&#933;&#928;&#913;%20WORD\&#928;&#929;&#927;&#932;&#933;&#928;&#927;%20&#931;&#917;&#933;&#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E017-4B01-41EB-8803-95996997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ΣΕΥΠ</Template>
  <TotalTime>1</TotalTime>
  <Pages>1</Pages>
  <Words>1106</Words>
  <Characters>5975</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Εγγραφο</vt:lpstr>
      <vt:lpstr>Εγγραφο</vt:lpstr>
    </vt:vector>
  </TitlesOfParts>
  <Company>ΤΕΙ - Α</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Εγγραφο</dc:title>
  <dc:subject>Υπηρεσιακά σημειώματα</dc:subject>
  <dc:creator>SEYP</dc:creator>
  <cp:lastModifiedBy>ΠΗΝΙΩ ΛΕΩΝΙΔΑ</cp:lastModifiedBy>
  <cp:revision>4</cp:revision>
  <cp:lastPrinted>2019-12-05T09:01:00Z</cp:lastPrinted>
  <dcterms:created xsi:type="dcterms:W3CDTF">2021-06-17T11:33:00Z</dcterms:created>
  <dcterms:modified xsi:type="dcterms:W3CDTF">2021-06-17T11:34:00Z</dcterms:modified>
</cp:coreProperties>
</file>